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Times New Roman" w:hAnsi="Times New Roman" w:eastAsia="华文仿宋" w:cs="Times New Roman"/>
          <w:sz w:val="32"/>
          <w:szCs w:val="32"/>
        </w:rPr>
      </w:pPr>
    </w:p>
    <w:p>
      <w:pPr>
        <w:spacing w:line="570" w:lineRule="exact"/>
        <w:rPr>
          <w:rFonts w:ascii="Times New Roman" w:hAnsi="Times New Roman" w:eastAsia="华文仿宋" w:cs="Times New Roman"/>
          <w:sz w:val="32"/>
          <w:szCs w:val="32"/>
        </w:rPr>
      </w:pPr>
    </w:p>
    <w:p>
      <w:pPr>
        <w:spacing w:line="570" w:lineRule="exact"/>
        <w:rPr>
          <w:rFonts w:ascii="Times New Roman" w:hAnsi="Times New Roman" w:eastAsia="华文仿宋" w:cs="Times New Roman"/>
          <w:sz w:val="32"/>
          <w:szCs w:val="32"/>
        </w:rPr>
      </w:pPr>
    </w:p>
    <w:p>
      <w:pPr>
        <w:spacing w:line="570" w:lineRule="exact"/>
        <w:rPr>
          <w:rFonts w:ascii="Times New Roman" w:hAnsi="Times New Roman" w:eastAsia="华文仿宋" w:cs="Times New Roman"/>
          <w:sz w:val="32"/>
          <w:szCs w:val="32"/>
        </w:rPr>
      </w:pPr>
    </w:p>
    <w:p>
      <w:pPr>
        <w:spacing w:line="570" w:lineRule="exact"/>
        <w:rPr>
          <w:rFonts w:ascii="Times New Roman" w:hAnsi="Times New Roman" w:eastAsia="华文仿宋" w:cs="Times New Roman"/>
          <w:sz w:val="32"/>
          <w:szCs w:val="32"/>
        </w:rPr>
      </w:pPr>
    </w:p>
    <w:p>
      <w:pPr>
        <w:spacing w:line="570" w:lineRule="exact"/>
        <w:rPr>
          <w:rFonts w:ascii="Times New Roman" w:hAnsi="Times New Roman" w:eastAsia="华文仿宋" w:cs="Times New Roman"/>
          <w:sz w:val="32"/>
          <w:szCs w:val="32"/>
        </w:rPr>
      </w:pPr>
    </w:p>
    <w:p>
      <w:pPr>
        <w:spacing w:line="570" w:lineRule="exact"/>
        <w:jc w:val="center"/>
        <w:rPr>
          <w:rFonts w:ascii="Times New Roman" w:hAnsi="Times New Roman" w:eastAsia="华文仿宋" w:cs="Times New Roman"/>
          <w:sz w:val="32"/>
          <w:szCs w:val="32"/>
        </w:rPr>
      </w:pPr>
      <w:r>
        <w:rPr>
          <w:rFonts w:ascii="Times New Roman" w:hAnsi="Times New Roman" w:eastAsia="华文仿宋" w:cs="Times New Roman"/>
          <w:sz w:val="32"/>
          <w:szCs w:val="32"/>
        </w:rPr>
        <w:t>川友医发〔2022〕30号</w:t>
      </w:r>
    </w:p>
    <w:p>
      <w:pPr>
        <w:spacing w:line="570" w:lineRule="exact"/>
        <w:ind w:firstLine="640" w:firstLineChars="200"/>
        <w:jc w:val="center"/>
        <w:rPr>
          <w:rFonts w:ascii="Times New Roman" w:hAnsi="Times New Roman" w:eastAsia="华文仿宋" w:cs="Times New Roman"/>
          <w:sz w:val="32"/>
          <w:szCs w:val="32"/>
        </w:rPr>
      </w:pPr>
    </w:p>
    <w:p>
      <w:pPr>
        <w:spacing w:line="570" w:lineRule="exact"/>
        <w:ind w:firstLine="640" w:firstLineChars="200"/>
        <w:jc w:val="center"/>
        <w:rPr>
          <w:rFonts w:ascii="Times New Roman" w:hAnsi="Times New Roman" w:eastAsia="华文仿宋" w:cs="Times New Roman"/>
          <w:sz w:val="32"/>
          <w:szCs w:val="32"/>
        </w:rPr>
      </w:pP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四川友谊医院</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关于修订外出进修学习管理规定的通知</w:t>
      </w:r>
    </w:p>
    <w:p>
      <w:pPr>
        <w:spacing w:line="300" w:lineRule="exact"/>
        <w:ind w:firstLine="640" w:firstLineChars="200"/>
        <w:rPr>
          <w:rFonts w:ascii="Times New Roman" w:hAnsi="Times New Roman" w:eastAsia="华文仿宋" w:cs="Times New Roman"/>
          <w:sz w:val="32"/>
          <w:szCs w:val="32"/>
        </w:rPr>
      </w:pPr>
    </w:p>
    <w:p>
      <w:pPr>
        <w:spacing w:line="570" w:lineRule="exact"/>
        <w:rPr>
          <w:rFonts w:ascii="Times New Roman" w:hAnsi="Times New Roman" w:eastAsia="华文仿宋" w:cs="Times New Roman"/>
          <w:sz w:val="32"/>
          <w:szCs w:val="32"/>
        </w:rPr>
      </w:pPr>
      <w:r>
        <w:rPr>
          <w:rFonts w:ascii="Times New Roman" w:hAnsi="Times New Roman" w:eastAsia="华文仿宋" w:cs="Times New Roman"/>
          <w:sz w:val="32"/>
          <w:szCs w:val="32"/>
        </w:rPr>
        <w:t>各科室：</w:t>
      </w:r>
    </w:p>
    <w:p>
      <w:pPr>
        <w:spacing w:line="570" w:lineRule="exact"/>
        <w:ind w:firstLine="640" w:firstLineChars="200"/>
        <w:rPr>
          <w:rFonts w:ascii="Times New Roman" w:hAnsi="Times New Roman" w:eastAsia="华文仿宋" w:cs="Times New Roman"/>
          <w:sz w:val="32"/>
          <w:szCs w:val="32"/>
        </w:rPr>
      </w:pPr>
      <w:r>
        <w:rPr>
          <w:rFonts w:ascii="Times New Roman" w:hAnsi="Times New Roman" w:eastAsia="华文仿宋" w:cs="Times New Roman"/>
          <w:sz w:val="32"/>
          <w:szCs w:val="32"/>
        </w:rPr>
        <w:t>为规范管理本院医务人员外出进修学习，根据《四川省临床医师规范化进修实施细则（试行）》文件要求，结合医院实际，经研究决定，修订《四川友谊医院外出进修学习管理规定》，现印发你们，请认真学习，遵照执行。</w:t>
      </w:r>
    </w:p>
    <w:p>
      <w:pPr>
        <w:spacing w:line="570" w:lineRule="exact"/>
        <w:ind w:firstLine="640" w:firstLineChars="200"/>
        <w:rPr>
          <w:rFonts w:ascii="Times New Roman" w:hAnsi="Times New Roman" w:eastAsia="华文仿宋" w:cs="Times New Roman"/>
          <w:sz w:val="32"/>
          <w:szCs w:val="32"/>
        </w:rPr>
      </w:pPr>
      <w:r>
        <w:rPr>
          <w:rFonts w:ascii="Times New Roman" w:hAnsi="Times New Roman" w:eastAsia="华文仿宋" w:cs="Times New Roman"/>
          <w:sz w:val="32"/>
          <w:szCs w:val="32"/>
        </w:rPr>
        <w:t>附件：1.四川友谊医院外出进修学习管理规定</w:t>
      </w:r>
    </w:p>
    <w:p>
      <w:pPr>
        <w:spacing w:line="570" w:lineRule="exact"/>
        <w:ind w:firstLine="1600" w:firstLineChars="5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2.四川友谊医院外出进修学习申请表</w:t>
      </w:r>
    </w:p>
    <w:p>
      <w:pPr>
        <w:spacing w:line="570" w:lineRule="exact"/>
        <w:ind w:firstLine="1600" w:firstLineChars="5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3.四川友谊医院科室进修/专科培训计划统计表</w:t>
      </w:r>
    </w:p>
    <w:p>
      <w:pPr>
        <w:spacing w:line="300" w:lineRule="exact"/>
        <w:ind w:firstLine="640" w:firstLineChars="200"/>
        <w:rPr>
          <w:rFonts w:ascii="Times New Roman" w:hAnsi="Times New Roman" w:eastAsia="华文仿宋" w:cs="Times New Roman"/>
          <w:sz w:val="32"/>
          <w:szCs w:val="32"/>
        </w:rPr>
      </w:pPr>
    </w:p>
    <w:p>
      <w:pPr>
        <w:spacing w:line="570" w:lineRule="exact"/>
        <w:ind w:firstLine="640" w:firstLineChars="200"/>
        <w:rPr>
          <w:rFonts w:ascii="Times New Roman" w:hAnsi="Times New Roman" w:eastAsia="华文仿宋" w:cs="Times New Roman"/>
          <w:sz w:val="32"/>
          <w:szCs w:val="32"/>
        </w:rPr>
      </w:pPr>
      <w:r>
        <w:rPr>
          <w:rFonts w:ascii="Times New Roman" w:hAnsi="Times New Roman" w:eastAsia="华文仿宋" w:cs="Times New Roman"/>
          <w:sz w:val="32"/>
          <w:szCs w:val="32"/>
        </w:rPr>
        <w:t xml:space="preserve">                            四川友谊医院</w:t>
      </w:r>
    </w:p>
    <w:p>
      <w:pPr>
        <w:spacing w:line="570" w:lineRule="exact"/>
        <w:ind w:firstLine="640" w:firstLineChars="200"/>
        <w:rPr>
          <w:rFonts w:ascii="Times New Roman" w:hAnsi="Times New Roman" w:eastAsia="华文仿宋" w:cs="Times New Roman"/>
          <w:sz w:val="32"/>
          <w:szCs w:val="32"/>
        </w:rPr>
      </w:pPr>
      <w:r>
        <w:rPr>
          <w:rFonts w:ascii="Times New Roman" w:hAnsi="Times New Roman" w:eastAsia="华文仿宋" w:cs="Times New Roman"/>
          <w:sz w:val="32"/>
          <w:szCs w:val="32"/>
        </w:rPr>
        <w:t xml:space="preserve">                           2022年3月14日</w:t>
      </w:r>
    </w:p>
    <w:p>
      <w:pPr>
        <w:spacing w:line="570" w:lineRule="exact"/>
        <w:rPr>
          <w:rFonts w:ascii="Times New Roman" w:hAnsi="Times New Roman" w:eastAsia="华文仿宋" w:cs="Times New Roman"/>
          <w:sz w:val="32"/>
          <w:szCs w:val="32"/>
        </w:rPr>
      </w:pPr>
      <w:r>
        <w:rPr>
          <w:rFonts w:ascii="Times New Roman" w:hAnsi="Times New Roman" w:eastAsia="华文仿宋" w:cs="Times New Roman"/>
          <w:sz w:val="32"/>
          <w:szCs w:val="32"/>
        </w:rPr>
        <w:t>附件1</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四川友谊医院</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外出进修学习管理规定</w:t>
      </w:r>
    </w:p>
    <w:p>
      <w:pPr>
        <w:spacing w:line="570" w:lineRule="exact"/>
        <w:ind w:firstLine="640" w:firstLineChars="200"/>
        <w:rPr>
          <w:rFonts w:ascii="Times New Roman" w:hAnsi="Times New Roman" w:eastAsia="华文仿宋" w:cs="Times New Roman"/>
          <w:sz w:val="32"/>
          <w:szCs w:val="32"/>
        </w:rPr>
      </w:pP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为适应医学科学的发展，促进我院医务人员了解行业新进展、新动态，有效提高人才队伍整体素质、学术水平和业务能力，加速推动医院专科建设，合理、有序地安排医务人员外出进修。为科学化、规范化、制度化管理进修工作，结合医院实际，经研究决定，制定本规定。</w:t>
      </w:r>
    </w:p>
    <w:p>
      <w:pPr>
        <w:spacing w:line="570" w:lineRule="exact"/>
        <w:ind w:firstLine="640" w:firstLineChars="200"/>
        <w:rPr>
          <w:rFonts w:ascii="Times New Roman" w:hAnsi="Times New Roman" w:eastAsia="黑体" w:cs="Times New Roman"/>
          <w:color w:val="000000" w:themeColor="text1"/>
          <w:sz w:val="32"/>
          <w:szCs w:val="32"/>
        </w:rPr>
      </w:pPr>
      <w:r>
        <w:rPr>
          <w:rFonts w:ascii="Times New Roman" w:hAnsi="Times New Roman" w:eastAsia="黑体" w:cs="Times New Roman"/>
          <w:color w:val="000000" w:themeColor="text1"/>
          <w:sz w:val="32"/>
          <w:szCs w:val="32"/>
        </w:rPr>
        <w:t>一、基本要求</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为适应医院和各科室发展的需要，有计划、有目的、有重点、有要求的选派人员外出进修学习。由</w:t>
      </w:r>
      <w:bookmarkStart w:id="0" w:name="_Hlk97140539"/>
      <w:r>
        <w:rPr>
          <w:rFonts w:ascii="Times New Roman" w:hAnsi="Times New Roman" w:eastAsia="华文仿宋" w:cs="Times New Roman"/>
          <w:color w:val="000000" w:themeColor="text1"/>
          <w:sz w:val="32"/>
          <w:szCs w:val="32"/>
        </w:rPr>
        <w:t>人力资源部</w:t>
      </w:r>
      <w:bookmarkEnd w:id="0"/>
      <w:r>
        <w:rPr>
          <w:rFonts w:ascii="Times New Roman" w:hAnsi="Times New Roman" w:eastAsia="华文仿宋" w:cs="Times New Roman"/>
          <w:color w:val="000000" w:themeColor="text1"/>
          <w:sz w:val="32"/>
          <w:szCs w:val="32"/>
        </w:rPr>
        <w:t>统筹管理，科教科具体负责管理与实施；医师、技师、药剂等卫生专业技术人员的外出进修由个人向科室自主申报，根据科室实际情况统筹计划后，经科主任推荐报至科教科统一报批，护理人员的外出进修由个人自主申报，护理部统筹选派后报至科教科统一报批。</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 拟进修医院应为国内或省内有较高知名度的三甲综合或专科医院，或所进修学科在国内处于领先水平的医院。鼓励并支持申请到国外医疗、科研机构进修深造。</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 外出进修学习分为短、中、长期三类：短期3个月以内，中期3-6个月，长期6个月-1年，原则不超过1年。</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4. 凡未办理相关审批手续，不得外出；如私自外出进修，视作旷工处理且对培训所产生费用一律不予报销。</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5. 原则上不允许跨专业、跨学科进修，所进修专业应与本职工作直接相关且符合所在学科的专业配置需求；确因医院或科室工作需要等原因需跨专业、跨学科进修，须经院长办公会议研究决定。</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6. 科主任/护士长应对本科室外出进修学习人员统筹安排，必须保证科室正常工作不受影响，原则上不因人员进修而增加科室编制。</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7. 科主任/护士长外出进修学习，须提前安排好科室日常管理工作且确定代职人选，报院长审核批准后方可实施进修。</w:t>
      </w:r>
    </w:p>
    <w:p>
      <w:pPr>
        <w:spacing w:line="570" w:lineRule="exact"/>
        <w:ind w:firstLine="640" w:firstLineChars="200"/>
        <w:rPr>
          <w:rFonts w:ascii="Times New Roman" w:hAnsi="Times New Roman" w:eastAsia="黑体" w:cs="Times New Roman"/>
          <w:color w:val="000000" w:themeColor="text1"/>
          <w:sz w:val="32"/>
          <w:szCs w:val="32"/>
        </w:rPr>
      </w:pPr>
      <w:r>
        <w:rPr>
          <w:rFonts w:ascii="Times New Roman" w:hAnsi="Times New Roman" w:eastAsia="黑体" w:cs="Times New Roman"/>
          <w:color w:val="000000" w:themeColor="text1"/>
          <w:sz w:val="32"/>
          <w:szCs w:val="32"/>
        </w:rPr>
        <w:t>二、申请条件</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热爱医院和专业工作，能全力、安心做好本职工作。</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 思想进步，身体健康，专业基础扎实，业务能力强。</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 遵守医院的规章制度，工作表现突出。</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4. 医德医风好，病人满意度高。</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5. 原则上应具有两年及以上在本院工作经历，护理人员还应具有大专或以上学历；特殊情况需院长办公会公议后方可实施。</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6. 专业技术人员还应具有执业医师证、护士执业证、职称证等相关资格证书，医、护人员需注册在本院。</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7. 近三年内未发生医疗事故或上年度未发生有明显过错的医疗纠纷。</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8. 除上述所有条件外，满足以下条件之一，可提前或优先安排进修：</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（1）已取得相关专业中级职称，近两年内将晋升高级职称的专业技术人员。</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（2）科室业务发展需要，引进新项目、新技术，开展专项技术、特色技术，由科主任书面材料推荐，经科教科审核报院办公会讨论批准后，可优先安排进修学习。</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（3）专科建设或医院其他急需培养的人才，可适当放宽条件，由科教科报院长办公会讨论批准后，优先安排进修学习。</w:t>
      </w:r>
    </w:p>
    <w:p>
      <w:pPr>
        <w:spacing w:line="570" w:lineRule="exact"/>
        <w:ind w:firstLine="640" w:firstLineChars="200"/>
        <w:rPr>
          <w:rFonts w:ascii="Times New Roman" w:hAnsi="Times New Roman" w:eastAsia="黑体" w:cs="Times New Roman"/>
          <w:color w:val="000000" w:themeColor="text1"/>
          <w:sz w:val="32"/>
          <w:szCs w:val="32"/>
        </w:rPr>
      </w:pPr>
      <w:r>
        <w:rPr>
          <w:rFonts w:ascii="Times New Roman" w:hAnsi="Times New Roman" w:eastAsia="黑体" w:cs="Times New Roman"/>
          <w:color w:val="000000" w:themeColor="text1"/>
          <w:sz w:val="32"/>
          <w:szCs w:val="32"/>
        </w:rPr>
        <w:t>三、申请程序</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常规程序：个人申请→科室/护理部同意→科教科审核→人力资源部→主管副院长→院长办公会批准。</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 每年9-11月前，根据统一预算工作安排，各科室提出次年外出进修计划，并做好进修预算，申请进修人员填写《外出进修学习人员申请表》（见附件</w:t>
      </w:r>
      <w:r>
        <w:rPr>
          <w:rFonts w:hint="eastAsia" w:ascii="Times New Roman" w:hAnsi="Times New Roman" w:eastAsia="华文仿宋" w:cs="Times New Roman"/>
          <w:color w:val="000000" w:themeColor="text1"/>
          <w:sz w:val="32"/>
          <w:szCs w:val="32"/>
          <w:lang w:val="en-US" w:eastAsia="zh-CN"/>
        </w:rPr>
        <w:t>2</w:t>
      </w:r>
      <w:r>
        <w:rPr>
          <w:rFonts w:ascii="Times New Roman" w:hAnsi="Times New Roman" w:eastAsia="华文仿宋" w:cs="Times New Roman"/>
          <w:color w:val="000000" w:themeColor="text1"/>
          <w:sz w:val="32"/>
          <w:szCs w:val="32"/>
        </w:rPr>
        <w:t>），经科室讨论同意，科主任签字后报科教科/护理部，同时科室汇总填写《进修/专科培训计划统计表》（见附件</w:t>
      </w:r>
      <w:r>
        <w:rPr>
          <w:rFonts w:hint="eastAsia" w:ascii="Times New Roman" w:hAnsi="Times New Roman" w:eastAsia="华文仿宋" w:cs="Times New Roman"/>
          <w:color w:val="000000" w:themeColor="text1"/>
          <w:sz w:val="32"/>
          <w:szCs w:val="32"/>
          <w:lang w:val="en-US" w:eastAsia="zh-CN"/>
        </w:rPr>
        <w:t>3</w:t>
      </w:r>
      <w:r>
        <w:rPr>
          <w:rFonts w:ascii="Times New Roman" w:hAnsi="Times New Roman" w:eastAsia="华文仿宋" w:cs="Times New Roman"/>
          <w:color w:val="000000" w:themeColor="text1"/>
          <w:sz w:val="32"/>
          <w:szCs w:val="32"/>
        </w:rPr>
        <w:t>）统一报科教科/护理部，由科教科统筹制定次年度人员外出进修计划，上报院长办公会研究决定，原则上无预算不实施；由医院临时安排或科室重大战略变化而临时发生的进修需求需院长办公会公议后方可实施。</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 当年进修计划因故未实施者，第二年如需进修须重新申报。</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4. 进修单位的选定，原则上由科教科统一联系安排。经同意后，也可由科室或个人联系。</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5. 临时决定的中长期进修学习或培训先由本人申请，科主任签字同意并安排好科室工作，经科教科和人力资源部审核签字，院长批准并办理完相关各项培训手续后方可外出学习。</w:t>
      </w:r>
    </w:p>
    <w:p>
      <w:pPr>
        <w:spacing w:line="570" w:lineRule="exact"/>
        <w:ind w:firstLine="640" w:firstLineChars="200"/>
        <w:rPr>
          <w:rFonts w:ascii="Times New Roman" w:hAnsi="Times New Roman" w:eastAsia="黑体" w:cs="Times New Roman"/>
          <w:color w:val="000000" w:themeColor="text1"/>
          <w:sz w:val="32"/>
          <w:szCs w:val="32"/>
        </w:rPr>
      </w:pPr>
      <w:r>
        <w:rPr>
          <w:rFonts w:ascii="Times New Roman" w:hAnsi="Times New Roman" w:eastAsia="黑体" w:cs="Times New Roman"/>
          <w:color w:val="000000" w:themeColor="text1"/>
          <w:sz w:val="32"/>
          <w:szCs w:val="32"/>
        </w:rPr>
        <w:t>四、相关规定</w:t>
      </w:r>
    </w:p>
    <w:p>
      <w:pPr>
        <w:spacing w:line="570" w:lineRule="exact"/>
        <w:ind w:firstLine="643" w:firstLineChars="200"/>
        <w:rPr>
          <w:rFonts w:ascii="Times New Roman" w:hAnsi="Times New Roman" w:eastAsia="楷体" w:cs="Times New Roman"/>
          <w:b/>
          <w:color w:val="000000" w:themeColor="text1"/>
          <w:sz w:val="32"/>
          <w:szCs w:val="32"/>
        </w:rPr>
      </w:pPr>
      <w:r>
        <w:rPr>
          <w:rFonts w:ascii="Times New Roman" w:hAnsi="Times New Roman" w:eastAsia="楷体" w:cs="Times New Roman"/>
          <w:b/>
          <w:color w:val="000000" w:themeColor="text1"/>
          <w:sz w:val="32"/>
          <w:szCs w:val="32"/>
        </w:rPr>
        <w:t>（一）外出进修学习前的相关规定</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接到进修通知后，应将进修的具体安排上报科教科、医务部/护理部、人力资源部，以便安排工作。</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 进修人员按进修医院要求的时间提前一周办理外出进修相关手续，到人力资源部签订、办理《专项培训协议》等相关培训手续。</w:t>
      </w:r>
    </w:p>
    <w:p>
      <w:pPr>
        <w:spacing w:line="570" w:lineRule="exact"/>
        <w:ind w:firstLine="643" w:firstLineChars="200"/>
        <w:rPr>
          <w:rFonts w:ascii="Times New Roman" w:hAnsi="Times New Roman" w:eastAsia="楷体" w:cs="Times New Roman"/>
          <w:b/>
          <w:color w:val="000000" w:themeColor="text1"/>
          <w:sz w:val="32"/>
          <w:szCs w:val="32"/>
        </w:rPr>
      </w:pPr>
      <w:r>
        <w:rPr>
          <w:rFonts w:ascii="Times New Roman" w:hAnsi="Times New Roman" w:eastAsia="楷体" w:cs="Times New Roman"/>
          <w:b/>
          <w:color w:val="000000" w:themeColor="text1"/>
          <w:sz w:val="32"/>
          <w:szCs w:val="32"/>
        </w:rPr>
        <w:t>（二）进修学习期间的相关规定</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进修期间不得随意更改进修专业，不得随意延长或终止学习时间，如确因医院或科室有特殊情况需要更改专业或提前终止、延期进修，须经科室主任/护士长、科教科/护理部、院领导逐级批准。</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 进修学习期间，因违反进修医院的规章制度或出现重大医疗事故或医疗行为过失被进修医院退回人员，进修费用由进修人员全额承担，5年内不得提出任何形式的进修、学习、培训等申请；因个人原因不能完成进修任务中途自行返院或进修结束未能取得结业（合格）证者，进修费用由进修人员个人承担；因医院原因需要终止进修，进修费用由医院承担。</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 在进修学习期间，进修人员损坏医院形象和利益，且造成了经济损失的，进修人员应赔偿医院全部名誉及经济损失。</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4. 在进修学习期间，进修人员自行提出中止培训、单方解除劳动合同或甲方依法解除劳动合同的，进修费用应由进修人员个人承担，需退还医院已支付进修费用。</w:t>
      </w:r>
    </w:p>
    <w:p>
      <w:pPr>
        <w:spacing w:line="570" w:lineRule="exact"/>
        <w:ind w:firstLine="643" w:firstLineChars="200"/>
        <w:rPr>
          <w:rFonts w:ascii="Times New Roman" w:hAnsi="Times New Roman" w:eastAsia="楷体" w:cs="Times New Roman"/>
          <w:b/>
          <w:color w:val="000000" w:themeColor="text1"/>
          <w:sz w:val="32"/>
          <w:szCs w:val="32"/>
        </w:rPr>
      </w:pPr>
      <w:r>
        <w:rPr>
          <w:rFonts w:ascii="Times New Roman" w:hAnsi="Times New Roman" w:eastAsia="楷体" w:cs="Times New Roman"/>
          <w:b/>
          <w:color w:val="000000" w:themeColor="text1"/>
          <w:sz w:val="32"/>
          <w:szCs w:val="32"/>
        </w:rPr>
        <w:t>（三）进修学习结束返院的相关规定</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进修人员必须按计划完成学习任务，进修期满按时返回单位上班，并到科教科/护理部、人力资源部报到。不按时上班者以旷工论处。</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 返院两周内，书面向科教科/护理部汇报学习成果（学习心得），对医院或科室的工作提出改进意见及措施，同时以讲座形式向科室或全院作专题汇报，PPT和现场照片交科教科/护理部。</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 返院后两周内，将结业证书、进修鉴定表复印件及汇报材料交科教科/护理部存档，否则不予报销进修学习费用，取消下次外出进修学习机会。</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4. 进修人员返院后，在工作中应积极开展、推行新技术、新项目。一年内，须将工作开展情况汇报给院领导，医院将对进修返院后一年内开展新技术、新项目有突出贡献者给予奖励。</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5. 进修结束后进修人员不能胜任医院根据培训效果适当安排的岗位或工作的，进修人员应当向医院退还全部培训费用。</w:t>
      </w:r>
    </w:p>
    <w:p>
      <w:pPr>
        <w:spacing w:line="570" w:lineRule="exact"/>
        <w:ind w:firstLine="640" w:firstLineChars="200"/>
        <w:rPr>
          <w:rFonts w:ascii="Times New Roman" w:hAnsi="Times New Roman" w:eastAsia="黑体" w:cs="Times New Roman"/>
          <w:color w:val="000000" w:themeColor="text1"/>
          <w:sz w:val="32"/>
          <w:szCs w:val="32"/>
        </w:rPr>
      </w:pPr>
      <w:r>
        <w:rPr>
          <w:rFonts w:ascii="Times New Roman" w:hAnsi="Times New Roman" w:eastAsia="黑体" w:cs="Times New Roman"/>
          <w:color w:val="000000" w:themeColor="text1"/>
          <w:sz w:val="32"/>
          <w:szCs w:val="32"/>
        </w:rPr>
        <w:t>五、待遇与义务</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1. 进修期间，医院承担的进修费用（包括但不限于）：培训费、讲师费、带教费、因公往返交通费、住宿费、材料费、服装费、培训期生活补贴等，具体参照《专项培训协议》相关内容实施。</w:t>
      </w:r>
    </w:p>
    <w:p>
      <w:pPr>
        <w:spacing w:line="570" w:lineRule="exact"/>
        <w:ind w:firstLine="640" w:firstLineChars="200"/>
        <w:rPr>
          <w:rFonts w:ascii="Times New Roman" w:hAnsi="Times New Roman" w:eastAsia="华文仿宋" w:cs="Times New Roman"/>
          <w:color w:val="000000" w:themeColor="text1"/>
          <w:kern w:val="0"/>
          <w:sz w:val="32"/>
          <w:szCs w:val="32"/>
        </w:rPr>
      </w:pPr>
      <w:r>
        <w:rPr>
          <w:rFonts w:ascii="Times New Roman" w:hAnsi="Times New Roman" w:eastAsia="华文仿宋" w:cs="Times New Roman"/>
          <w:color w:val="000000" w:themeColor="text1"/>
          <w:sz w:val="32"/>
          <w:szCs w:val="32"/>
        </w:rPr>
        <w:t>2. 医务人员</w:t>
      </w:r>
      <w:r>
        <w:rPr>
          <w:rFonts w:ascii="Times New Roman" w:hAnsi="Times New Roman" w:eastAsia="华文仿宋" w:cs="Times New Roman"/>
          <w:color w:val="000000" w:themeColor="text1"/>
          <w:kern w:val="0"/>
          <w:sz w:val="32"/>
          <w:szCs w:val="32"/>
        </w:rPr>
        <w:t>外出进修学成返院后，聘用人员按照协议必须为医院服务一定期限，具体期限如下：</w:t>
      </w:r>
    </w:p>
    <w:p>
      <w:pPr>
        <w:spacing w:line="570" w:lineRule="exact"/>
        <w:ind w:firstLine="640" w:firstLineChars="200"/>
        <w:rPr>
          <w:rFonts w:ascii="Times New Roman" w:hAnsi="Times New Roman" w:eastAsia="华文仿宋" w:cs="Times New Roman"/>
          <w:color w:val="000000" w:themeColor="text1"/>
          <w:kern w:val="0"/>
          <w:sz w:val="32"/>
          <w:szCs w:val="32"/>
        </w:rPr>
      </w:pPr>
      <w:r>
        <w:rPr>
          <w:rFonts w:ascii="Times New Roman" w:hAnsi="华文仿宋" w:eastAsia="华文仿宋" w:cs="Times New Roman"/>
          <w:color w:val="000000" w:themeColor="text1"/>
          <w:kern w:val="0"/>
          <w:sz w:val="32"/>
          <w:szCs w:val="32"/>
        </w:rPr>
        <w:t>①</w:t>
      </w:r>
      <w:r>
        <w:rPr>
          <w:rFonts w:ascii="Times New Roman" w:hAnsi="Times New Roman" w:eastAsia="华文仿宋" w:cs="Times New Roman"/>
          <w:color w:val="000000" w:themeColor="text1"/>
          <w:kern w:val="0"/>
          <w:sz w:val="32"/>
          <w:szCs w:val="32"/>
        </w:rPr>
        <w:t>进修费用总额≤1000元，服务期限=无服务期限；</w:t>
      </w:r>
    </w:p>
    <w:p>
      <w:pPr>
        <w:spacing w:line="570" w:lineRule="exact"/>
        <w:ind w:firstLine="640" w:firstLineChars="200"/>
        <w:rPr>
          <w:rFonts w:ascii="Times New Roman" w:hAnsi="Times New Roman" w:eastAsia="华文仿宋" w:cs="Times New Roman"/>
          <w:color w:val="000000" w:themeColor="text1"/>
          <w:kern w:val="0"/>
          <w:sz w:val="32"/>
          <w:szCs w:val="32"/>
        </w:rPr>
      </w:pPr>
      <w:r>
        <w:rPr>
          <w:rFonts w:ascii="Times New Roman" w:hAnsi="华文仿宋" w:eastAsia="华文仿宋" w:cs="Times New Roman"/>
          <w:color w:val="000000" w:themeColor="text1"/>
          <w:kern w:val="0"/>
          <w:sz w:val="32"/>
          <w:szCs w:val="32"/>
        </w:rPr>
        <w:t>②</w:t>
      </w:r>
      <w:r>
        <w:rPr>
          <w:rFonts w:ascii="Times New Roman" w:hAnsi="Times New Roman" w:eastAsia="华文仿宋" w:cs="Times New Roman"/>
          <w:color w:val="000000" w:themeColor="text1"/>
          <w:kern w:val="0"/>
          <w:sz w:val="32"/>
          <w:szCs w:val="32"/>
        </w:rPr>
        <w:t>进修费用总额＞1000元，服务期限=进修费用总额/5000元*12个月</w:t>
      </w:r>
    </w:p>
    <w:p>
      <w:pPr>
        <w:spacing w:line="570" w:lineRule="exact"/>
        <w:ind w:firstLine="640" w:firstLineChars="200"/>
        <w:rPr>
          <w:rFonts w:ascii="Times New Roman" w:hAnsi="Times New Roman" w:eastAsia="华文仿宋" w:cs="Times New Roman"/>
          <w:color w:val="000000" w:themeColor="text1"/>
          <w:kern w:val="0"/>
          <w:sz w:val="32"/>
          <w:szCs w:val="32"/>
        </w:rPr>
      </w:pPr>
      <w:r>
        <w:rPr>
          <w:rFonts w:ascii="Times New Roman" w:hAnsi="Times New Roman" w:eastAsia="华文仿宋" w:cs="Times New Roman"/>
          <w:color w:val="000000" w:themeColor="text1"/>
          <w:kern w:val="0"/>
          <w:sz w:val="32"/>
          <w:szCs w:val="32"/>
        </w:rPr>
        <w:t>（每5000元服务期限12个月；如进修费用总额=8000元，服务期限=8000元/5000元*12个月）</w:t>
      </w:r>
    </w:p>
    <w:p>
      <w:pPr>
        <w:spacing w:line="570" w:lineRule="exact"/>
        <w:ind w:firstLine="640" w:firstLineChars="200"/>
        <w:rPr>
          <w:rFonts w:ascii="Times New Roman" w:hAnsi="Times New Roman" w:eastAsia="华文仿宋" w:cs="Times New Roman"/>
          <w:color w:val="000000" w:themeColor="text1"/>
          <w:kern w:val="0"/>
          <w:sz w:val="32"/>
          <w:szCs w:val="32"/>
        </w:rPr>
      </w:pPr>
      <w:r>
        <w:rPr>
          <w:rFonts w:ascii="Times New Roman" w:hAnsi="华文仿宋" w:eastAsia="华文仿宋" w:cs="Times New Roman"/>
          <w:color w:val="000000" w:themeColor="text1"/>
          <w:kern w:val="0"/>
          <w:sz w:val="32"/>
          <w:szCs w:val="32"/>
        </w:rPr>
        <w:t>③</w:t>
      </w:r>
      <w:r>
        <w:rPr>
          <w:rFonts w:ascii="Times New Roman" w:hAnsi="Times New Roman" w:eastAsia="华文仿宋" w:cs="Times New Roman"/>
          <w:color w:val="000000" w:themeColor="text1"/>
          <w:kern w:val="0"/>
          <w:sz w:val="32"/>
          <w:szCs w:val="32"/>
        </w:rPr>
        <w:t>特殊项目服务期限根据事前项目机制实施。</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3. 进修结束之日算起，如果未达到协议约定的服务年限，进修人员主动提出离职或医院依法解除劳动合同，进修人员须根据协议约定退还全部或部分进修费用，并赔偿医院协议约定的违约金，否则不予办理离职相关手续，并追究其法律责任。</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黑体" w:cs="Times New Roman"/>
          <w:color w:val="000000" w:themeColor="text1"/>
          <w:sz w:val="32"/>
          <w:szCs w:val="32"/>
        </w:rPr>
        <w:t>六、本规定自公布之日起执行</w:t>
      </w:r>
    </w:p>
    <w:p>
      <w:pPr>
        <w:spacing w:line="570" w:lineRule="exact"/>
        <w:ind w:firstLine="640" w:firstLineChars="200"/>
        <w:rPr>
          <w:rFonts w:ascii="Times New Roman" w:hAnsi="Times New Roman" w:eastAsia="华文仿宋" w:cs="Times New Roman"/>
          <w:color w:val="000000" w:themeColor="text1"/>
          <w:sz w:val="32"/>
          <w:szCs w:val="32"/>
        </w:rPr>
      </w:pPr>
      <w:r>
        <w:rPr>
          <w:rFonts w:ascii="Times New Roman" w:hAnsi="Times New Roman" w:eastAsia="华文仿宋" w:cs="Times New Roman"/>
          <w:color w:val="000000" w:themeColor="text1"/>
          <w:sz w:val="32"/>
          <w:szCs w:val="32"/>
        </w:rPr>
        <w:t>2016年发布的《外出进修学习管理规定》同时废止。</w:t>
      </w:r>
    </w:p>
    <w:p>
      <w:pPr>
        <w:spacing w:line="570" w:lineRule="exact"/>
        <w:ind w:firstLine="640" w:firstLineChars="200"/>
        <w:rPr>
          <w:rFonts w:ascii="Times New Roman" w:hAnsi="Times New Roman" w:eastAsia="华文仿宋" w:cs="Times New Roman"/>
          <w:color w:val="000000" w:themeColor="text1"/>
          <w:sz w:val="32"/>
          <w:szCs w:val="32"/>
        </w:rPr>
      </w:pPr>
    </w:p>
    <w:p>
      <w:pPr>
        <w:spacing w:line="510" w:lineRule="exact"/>
        <w:rPr>
          <w:rFonts w:ascii="Times New Roman" w:hAnsi="Times New Roman" w:eastAsia="仿宋" w:cs="Times New Roman"/>
          <w:color w:val="000000" w:themeColor="text1"/>
          <w:sz w:val="32"/>
          <w:szCs w:val="32"/>
        </w:rPr>
      </w:pPr>
    </w:p>
    <w:p>
      <w:pPr>
        <w:spacing w:line="510" w:lineRule="exact"/>
        <w:rPr>
          <w:rFonts w:ascii="Times New Roman" w:hAnsi="Times New Roman" w:eastAsia="仿宋" w:cs="Times New Roman"/>
          <w:color w:val="000000" w:themeColor="text1"/>
          <w:sz w:val="32"/>
          <w:szCs w:val="32"/>
        </w:rPr>
      </w:pPr>
    </w:p>
    <w:p>
      <w:pPr>
        <w:spacing w:line="510" w:lineRule="exact"/>
        <w:rPr>
          <w:rFonts w:ascii="Times New Roman" w:hAnsi="Times New Roman" w:eastAsia="仿宋" w:cs="Times New Roman"/>
          <w:color w:val="000000" w:themeColor="text1"/>
          <w:sz w:val="32"/>
          <w:szCs w:val="32"/>
        </w:rPr>
      </w:pPr>
    </w:p>
    <w:p>
      <w:pPr>
        <w:spacing w:line="510" w:lineRule="exact"/>
        <w:rPr>
          <w:rFonts w:ascii="Times New Roman" w:hAnsi="Times New Roman" w:eastAsia="仿宋" w:cs="Times New Roman"/>
          <w:color w:val="000000" w:themeColor="text1"/>
          <w:sz w:val="32"/>
          <w:szCs w:val="32"/>
        </w:rPr>
      </w:pPr>
    </w:p>
    <w:p>
      <w:pPr>
        <w:rPr>
          <w:rFonts w:ascii="Times New Roman" w:hAnsi="Times New Roman" w:eastAsia="楷体" w:cs="Times New Roman"/>
          <w:bCs/>
          <w:sz w:val="32"/>
          <w:szCs w:val="32"/>
        </w:rPr>
      </w:pPr>
    </w:p>
    <w:p>
      <w:pPr>
        <w:rPr>
          <w:rFonts w:ascii="Times New Roman" w:hAnsi="Times New Roman" w:eastAsia="楷体" w:cs="Times New Roman"/>
          <w:bCs/>
          <w:sz w:val="32"/>
          <w:szCs w:val="32"/>
        </w:rPr>
      </w:pPr>
      <w:r>
        <w:rPr>
          <w:rFonts w:ascii="Times New Roman" w:hAnsi="Times New Roman" w:eastAsia="楷体" w:cs="Times New Roman"/>
          <w:bCs/>
          <w:sz w:val="32"/>
          <w:szCs w:val="32"/>
        </w:rPr>
        <w:t>附件2</w:t>
      </w:r>
    </w:p>
    <w:p>
      <w:pPr>
        <w:jc w:val="center"/>
        <w:rPr>
          <w:rFonts w:ascii="Times New Roman" w:hAnsi="Times New Roman" w:eastAsia="方正小标宋简体" w:cs="Times New Roman"/>
          <w:sz w:val="36"/>
          <w:szCs w:val="36"/>
        </w:rPr>
      </w:pPr>
      <w:r>
        <w:rPr>
          <w:rFonts w:ascii="Times New Roman" w:hAnsi="方正小标宋简体" w:eastAsia="方正小标宋简体" w:cs="Times New Roman"/>
          <w:sz w:val="36"/>
          <w:szCs w:val="36"/>
        </w:rPr>
        <w:t>四川友谊医院外出进修学习申请表</w:t>
      </w:r>
    </w:p>
    <w:tbl>
      <w:tblPr>
        <w:tblStyle w:val="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646"/>
        <w:gridCol w:w="1185"/>
        <w:gridCol w:w="720"/>
        <w:gridCol w:w="1283"/>
        <w:gridCol w:w="247"/>
        <w:gridCol w:w="735"/>
        <w:gridCol w:w="458"/>
        <w:gridCol w:w="345"/>
        <w:gridCol w:w="378"/>
        <w:gridCol w:w="688"/>
        <w:gridCol w:w="752"/>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姓名</w:t>
            </w:r>
          </w:p>
        </w:tc>
        <w:tc>
          <w:tcPr>
            <w:tcW w:w="1185" w:type="dxa"/>
            <w:vAlign w:val="center"/>
          </w:tcPr>
          <w:p>
            <w:pPr>
              <w:spacing w:line="480" w:lineRule="auto"/>
              <w:jc w:val="center"/>
              <w:rPr>
                <w:rFonts w:ascii="Times New Roman" w:hAnsi="Times New Roman" w:cs="Times New Roman"/>
              </w:rPr>
            </w:pPr>
          </w:p>
        </w:tc>
        <w:tc>
          <w:tcPr>
            <w:tcW w:w="720" w:type="dxa"/>
            <w:vAlign w:val="center"/>
          </w:tcPr>
          <w:p>
            <w:pPr>
              <w:spacing w:line="480" w:lineRule="auto"/>
              <w:jc w:val="center"/>
              <w:rPr>
                <w:rFonts w:ascii="Times New Roman" w:hAnsi="Times New Roman" w:cs="Times New Roman"/>
              </w:rPr>
            </w:pPr>
            <w:r>
              <w:rPr>
                <w:rFonts w:ascii="Times New Roman" w:hAnsi="Times New Roman" w:cs="Times New Roman"/>
              </w:rPr>
              <w:t>性别</w:t>
            </w:r>
          </w:p>
        </w:tc>
        <w:tc>
          <w:tcPr>
            <w:tcW w:w="1283" w:type="dxa"/>
            <w:vAlign w:val="center"/>
          </w:tcPr>
          <w:p>
            <w:pPr>
              <w:spacing w:line="480" w:lineRule="auto"/>
              <w:jc w:val="center"/>
              <w:rPr>
                <w:rFonts w:ascii="Times New Roman" w:hAnsi="Times New Roman" w:cs="Times New Roman"/>
              </w:rPr>
            </w:pPr>
          </w:p>
        </w:tc>
        <w:tc>
          <w:tcPr>
            <w:tcW w:w="982" w:type="dxa"/>
            <w:gridSpan w:val="2"/>
            <w:vAlign w:val="center"/>
          </w:tcPr>
          <w:p>
            <w:pPr>
              <w:spacing w:line="480" w:lineRule="auto"/>
              <w:jc w:val="center"/>
              <w:rPr>
                <w:rFonts w:ascii="Times New Roman" w:hAnsi="Times New Roman" w:cs="Times New Roman"/>
              </w:rPr>
            </w:pPr>
            <w:r>
              <w:rPr>
                <w:rFonts w:ascii="Times New Roman" w:hAnsi="Times New Roman" w:cs="Times New Roman"/>
              </w:rPr>
              <w:t>年龄</w:t>
            </w:r>
          </w:p>
        </w:tc>
        <w:tc>
          <w:tcPr>
            <w:tcW w:w="1181" w:type="dxa"/>
            <w:gridSpan w:val="3"/>
            <w:vAlign w:val="center"/>
          </w:tcPr>
          <w:p>
            <w:pPr>
              <w:spacing w:line="480" w:lineRule="auto"/>
              <w:jc w:val="center"/>
              <w:rPr>
                <w:rFonts w:ascii="Times New Roman" w:hAnsi="Times New Roman" w:cs="Times New Roman"/>
              </w:rPr>
            </w:pPr>
          </w:p>
        </w:tc>
        <w:tc>
          <w:tcPr>
            <w:tcW w:w="1440" w:type="dxa"/>
            <w:gridSpan w:val="2"/>
            <w:vAlign w:val="center"/>
          </w:tcPr>
          <w:p>
            <w:pPr>
              <w:spacing w:line="480" w:lineRule="auto"/>
              <w:jc w:val="center"/>
              <w:rPr>
                <w:rFonts w:ascii="Times New Roman" w:hAnsi="Times New Roman" w:cs="Times New Roman"/>
              </w:rPr>
            </w:pPr>
            <w:r>
              <w:rPr>
                <w:rFonts w:ascii="Times New Roman" w:hAnsi="Times New Roman" w:cs="Times New Roman"/>
              </w:rPr>
              <w:t>政治面貌</w:t>
            </w:r>
          </w:p>
        </w:tc>
        <w:tc>
          <w:tcPr>
            <w:tcW w:w="1620" w:type="dxa"/>
            <w:vAlign w:val="center"/>
          </w:tcPr>
          <w:p>
            <w:pPr>
              <w:spacing w:line="480"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科室</w:t>
            </w:r>
          </w:p>
        </w:tc>
        <w:tc>
          <w:tcPr>
            <w:tcW w:w="1185" w:type="dxa"/>
            <w:vAlign w:val="center"/>
          </w:tcPr>
          <w:p>
            <w:pPr>
              <w:spacing w:line="480" w:lineRule="auto"/>
              <w:jc w:val="center"/>
              <w:rPr>
                <w:rFonts w:ascii="Times New Roman" w:hAnsi="Times New Roman" w:cs="Times New Roman"/>
              </w:rPr>
            </w:pPr>
          </w:p>
        </w:tc>
        <w:tc>
          <w:tcPr>
            <w:tcW w:w="720" w:type="dxa"/>
            <w:vAlign w:val="center"/>
          </w:tcPr>
          <w:p>
            <w:pPr>
              <w:spacing w:line="480" w:lineRule="auto"/>
              <w:jc w:val="center"/>
              <w:rPr>
                <w:rFonts w:ascii="Times New Roman" w:hAnsi="Times New Roman" w:cs="Times New Roman"/>
              </w:rPr>
            </w:pPr>
            <w:r>
              <w:rPr>
                <w:rFonts w:ascii="Times New Roman" w:hAnsi="Times New Roman" w:cs="Times New Roman"/>
              </w:rPr>
              <w:t>职称</w:t>
            </w:r>
          </w:p>
        </w:tc>
        <w:tc>
          <w:tcPr>
            <w:tcW w:w="3446" w:type="dxa"/>
            <w:gridSpan w:val="6"/>
            <w:vAlign w:val="center"/>
          </w:tcPr>
          <w:p>
            <w:pPr>
              <w:spacing w:line="480" w:lineRule="auto"/>
              <w:jc w:val="center"/>
              <w:rPr>
                <w:rFonts w:ascii="Times New Roman" w:hAnsi="Times New Roman" w:cs="Times New Roman"/>
              </w:rPr>
            </w:pPr>
          </w:p>
        </w:tc>
        <w:tc>
          <w:tcPr>
            <w:tcW w:w="1440" w:type="dxa"/>
            <w:gridSpan w:val="2"/>
            <w:vAlign w:val="center"/>
          </w:tcPr>
          <w:p>
            <w:pPr>
              <w:spacing w:line="480" w:lineRule="auto"/>
              <w:jc w:val="center"/>
              <w:rPr>
                <w:rFonts w:ascii="Times New Roman" w:hAnsi="Times New Roman" w:cs="Times New Roman"/>
              </w:rPr>
            </w:pPr>
            <w:r>
              <w:rPr>
                <w:rFonts w:ascii="Times New Roman" w:hAnsi="Times New Roman" w:cs="Times New Roman"/>
              </w:rPr>
              <w:t>职务</w:t>
            </w:r>
          </w:p>
        </w:tc>
        <w:tc>
          <w:tcPr>
            <w:tcW w:w="1620" w:type="dxa"/>
            <w:vAlign w:val="center"/>
          </w:tcPr>
          <w:p>
            <w:pPr>
              <w:spacing w:line="480"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毕业学校</w:t>
            </w:r>
          </w:p>
        </w:tc>
        <w:tc>
          <w:tcPr>
            <w:tcW w:w="1185" w:type="dxa"/>
            <w:vAlign w:val="center"/>
          </w:tcPr>
          <w:p>
            <w:pPr>
              <w:spacing w:line="480" w:lineRule="auto"/>
              <w:jc w:val="center"/>
              <w:rPr>
                <w:rFonts w:ascii="Times New Roman" w:hAnsi="Times New Roman" w:cs="Times New Roman"/>
              </w:rPr>
            </w:pPr>
          </w:p>
        </w:tc>
        <w:tc>
          <w:tcPr>
            <w:tcW w:w="720" w:type="dxa"/>
            <w:vAlign w:val="center"/>
          </w:tcPr>
          <w:p>
            <w:pPr>
              <w:spacing w:line="480" w:lineRule="auto"/>
              <w:jc w:val="center"/>
              <w:rPr>
                <w:rFonts w:ascii="Times New Roman" w:hAnsi="Times New Roman" w:cs="Times New Roman"/>
              </w:rPr>
            </w:pPr>
            <w:r>
              <w:rPr>
                <w:rFonts w:ascii="Times New Roman" w:hAnsi="Times New Roman" w:cs="Times New Roman"/>
              </w:rPr>
              <w:t>专业</w:t>
            </w:r>
          </w:p>
        </w:tc>
        <w:tc>
          <w:tcPr>
            <w:tcW w:w="1530" w:type="dxa"/>
            <w:gridSpan w:val="2"/>
            <w:vAlign w:val="center"/>
          </w:tcPr>
          <w:p>
            <w:pPr>
              <w:spacing w:line="480" w:lineRule="auto"/>
              <w:jc w:val="center"/>
              <w:rPr>
                <w:rFonts w:ascii="Times New Roman" w:hAnsi="Times New Roman" w:cs="Times New Roman"/>
              </w:rPr>
            </w:pPr>
          </w:p>
        </w:tc>
        <w:tc>
          <w:tcPr>
            <w:tcW w:w="735" w:type="dxa"/>
            <w:vAlign w:val="center"/>
          </w:tcPr>
          <w:p>
            <w:pPr>
              <w:spacing w:line="480" w:lineRule="auto"/>
              <w:jc w:val="center"/>
              <w:rPr>
                <w:rFonts w:ascii="Times New Roman" w:hAnsi="Times New Roman" w:cs="Times New Roman"/>
              </w:rPr>
            </w:pPr>
            <w:r>
              <w:rPr>
                <w:rFonts w:ascii="Times New Roman" w:hAnsi="Times New Roman" w:cs="Times New Roman"/>
              </w:rPr>
              <w:t>学历</w:t>
            </w:r>
          </w:p>
        </w:tc>
        <w:tc>
          <w:tcPr>
            <w:tcW w:w="1181" w:type="dxa"/>
            <w:gridSpan w:val="3"/>
            <w:vAlign w:val="center"/>
          </w:tcPr>
          <w:p>
            <w:pPr>
              <w:spacing w:line="480" w:lineRule="auto"/>
              <w:jc w:val="center"/>
              <w:rPr>
                <w:rFonts w:ascii="Times New Roman" w:hAnsi="Times New Roman" w:cs="Times New Roman"/>
              </w:rPr>
            </w:pPr>
          </w:p>
        </w:tc>
        <w:tc>
          <w:tcPr>
            <w:tcW w:w="1440" w:type="dxa"/>
            <w:gridSpan w:val="2"/>
            <w:vAlign w:val="center"/>
          </w:tcPr>
          <w:p>
            <w:pPr>
              <w:spacing w:line="480" w:lineRule="auto"/>
              <w:jc w:val="center"/>
              <w:rPr>
                <w:rFonts w:ascii="Times New Roman" w:hAnsi="Times New Roman" w:cs="Times New Roman"/>
              </w:rPr>
            </w:pPr>
            <w:r>
              <w:rPr>
                <w:rFonts w:ascii="Times New Roman" w:hAnsi="Times New Roman" w:cs="Times New Roman"/>
              </w:rPr>
              <w:t>学位</w:t>
            </w:r>
          </w:p>
        </w:tc>
        <w:tc>
          <w:tcPr>
            <w:tcW w:w="1620" w:type="dxa"/>
            <w:vAlign w:val="center"/>
          </w:tcPr>
          <w:p>
            <w:pPr>
              <w:spacing w:line="480"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现从事专业</w:t>
            </w:r>
          </w:p>
        </w:tc>
        <w:tc>
          <w:tcPr>
            <w:tcW w:w="1905" w:type="dxa"/>
            <w:gridSpan w:val="2"/>
            <w:vAlign w:val="center"/>
          </w:tcPr>
          <w:p>
            <w:pPr>
              <w:spacing w:line="480" w:lineRule="auto"/>
              <w:jc w:val="center"/>
              <w:rPr>
                <w:rFonts w:ascii="Times New Roman" w:hAnsi="Times New Roman" w:cs="Times New Roman"/>
              </w:rPr>
            </w:pPr>
          </w:p>
        </w:tc>
        <w:tc>
          <w:tcPr>
            <w:tcW w:w="1530" w:type="dxa"/>
            <w:gridSpan w:val="2"/>
            <w:vAlign w:val="center"/>
          </w:tcPr>
          <w:p>
            <w:pPr>
              <w:spacing w:line="480" w:lineRule="auto"/>
              <w:jc w:val="center"/>
              <w:rPr>
                <w:rFonts w:ascii="Times New Roman" w:hAnsi="Times New Roman" w:cs="Times New Roman"/>
              </w:rPr>
            </w:pPr>
            <w:r>
              <w:rPr>
                <w:rFonts w:ascii="Times New Roman" w:hAnsi="Times New Roman" w:cs="Times New Roman"/>
              </w:rPr>
              <w:t>参加工作时间</w:t>
            </w:r>
          </w:p>
        </w:tc>
        <w:tc>
          <w:tcPr>
            <w:tcW w:w="1916" w:type="dxa"/>
            <w:gridSpan w:val="4"/>
            <w:vAlign w:val="center"/>
          </w:tcPr>
          <w:p>
            <w:pPr>
              <w:spacing w:line="480" w:lineRule="auto"/>
              <w:jc w:val="center"/>
              <w:rPr>
                <w:rFonts w:ascii="Times New Roman" w:hAnsi="Times New Roman" w:cs="Times New Roman"/>
              </w:rPr>
            </w:pPr>
          </w:p>
        </w:tc>
        <w:tc>
          <w:tcPr>
            <w:tcW w:w="1440" w:type="dxa"/>
            <w:gridSpan w:val="2"/>
            <w:vAlign w:val="center"/>
          </w:tcPr>
          <w:p>
            <w:pPr>
              <w:spacing w:line="480" w:lineRule="auto"/>
              <w:jc w:val="center"/>
              <w:rPr>
                <w:rFonts w:ascii="Times New Roman" w:hAnsi="Times New Roman" w:cs="Times New Roman"/>
              </w:rPr>
            </w:pPr>
            <w:r>
              <w:rPr>
                <w:rFonts w:ascii="Times New Roman" w:hAnsi="Times New Roman" w:cs="Times New Roman"/>
              </w:rPr>
              <w:t>工作年限</w:t>
            </w:r>
          </w:p>
        </w:tc>
        <w:tc>
          <w:tcPr>
            <w:tcW w:w="1620" w:type="dxa"/>
            <w:vAlign w:val="center"/>
          </w:tcPr>
          <w:p>
            <w:pPr>
              <w:spacing w:line="480"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外语语种</w:t>
            </w:r>
          </w:p>
        </w:tc>
        <w:tc>
          <w:tcPr>
            <w:tcW w:w="1905" w:type="dxa"/>
            <w:gridSpan w:val="2"/>
            <w:vAlign w:val="center"/>
          </w:tcPr>
          <w:p>
            <w:pPr>
              <w:spacing w:line="480" w:lineRule="auto"/>
              <w:rPr>
                <w:rFonts w:ascii="Times New Roman" w:hAnsi="Times New Roman" w:cs="Times New Roman"/>
              </w:rPr>
            </w:pPr>
          </w:p>
        </w:tc>
        <w:tc>
          <w:tcPr>
            <w:tcW w:w="1530" w:type="dxa"/>
            <w:gridSpan w:val="2"/>
            <w:vAlign w:val="center"/>
          </w:tcPr>
          <w:p>
            <w:pPr>
              <w:spacing w:line="480" w:lineRule="auto"/>
              <w:jc w:val="center"/>
              <w:rPr>
                <w:rFonts w:ascii="Times New Roman" w:hAnsi="Times New Roman" w:cs="Times New Roman"/>
              </w:rPr>
            </w:pPr>
            <w:r>
              <w:rPr>
                <w:rFonts w:ascii="Times New Roman" w:hAnsi="Times New Roman" w:cs="Times New Roman"/>
              </w:rPr>
              <w:t>水平</w:t>
            </w:r>
          </w:p>
        </w:tc>
        <w:tc>
          <w:tcPr>
            <w:tcW w:w="4976" w:type="dxa"/>
            <w:gridSpan w:val="7"/>
            <w:vAlign w:val="center"/>
          </w:tcPr>
          <w:p>
            <w:pPr>
              <w:spacing w:line="480" w:lineRule="auto"/>
              <w:jc w:val="center"/>
              <w:rPr>
                <w:rFonts w:ascii="Times New Roman" w:hAnsi="Times New Roman" w:cs="Times New Roman"/>
              </w:rPr>
            </w:pPr>
            <w:r>
              <w:rPr>
                <w:rFonts w:ascii="Times New Roman" w:hAnsi="Times New Roman" w:cs="Times New Roman"/>
              </w:rPr>
              <w:t>□ 精通    □熟悉      □一般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籍贯</w:t>
            </w:r>
          </w:p>
        </w:tc>
        <w:tc>
          <w:tcPr>
            <w:tcW w:w="1905" w:type="dxa"/>
            <w:gridSpan w:val="2"/>
            <w:vAlign w:val="center"/>
          </w:tcPr>
          <w:p>
            <w:pPr>
              <w:spacing w:line="480" w:lineRule="auto"/>
              <w:rPr>
                <w:rFonts w:ascii="Times New Roman" w:hAnsi="Times New Roman" w:cs="Times New Roman"/>
              </w:rPr>
            </w:pPr>
          </w:p>
        </w:tc>
        <w:tc>
          <w:tcPr>
            <w:tcW w:w="1530" w:type="dxa"/>
            <w:gridSpan w:val="2"/>
            <w:vAlign w:val="center"/>
          </w:tcPr>
          <w:p>
            <w:pPr>
              <w:spacing w:line="480" w:lineRule="auto"/>
              <w:jc w:val="center"/>
              <w:rPr>
                <w:rFonts w:ascii="Times New Roman" w:hAnsi="Times New Roman" w:cs="Times New Roman"/>
              </w:rPr>
            </w:pPr>
            <w:r>
              <w:rPr>
                <w:rFonts w:ascii="Times New Roman" w:hAnsi="Times New Roman" w:cs="Times New Roman"/>
              </w:rPr>
              <w:t>联系电话</w:t>
            </w:r>
          </w:p>
        </w:tc>
        <w:tc>
          <w:tcPr>
            <w:tcW w:w="1538" w:type="dxa"/>
            <w:gridSpan w:val="3"/>
            <w:vAlign w:val="center"/>
          </w:tcPr>
          <w:p>
            <w:pPr>
              <w:spacing w:line="480" w:lineRule="auto"/>
              <w:rPr>
                <w:rFonts w:ascii="Times New Roman" w:hAnsi="Times New Roman" w:cs="Times New Roman"/>
              </w:rPr>
            </w:pPr>
          </w:p>
        </w:tc>
        <w:tc>
          <w:tcPr>
            <w:tcW w:w="1066" w:type="dxa"/>
            <w:gridSpan w:val="2"/>
            <w:vAlign w:val="center"/>
          </w:tcPr>
          <w:p>
            <w:pPr>
              <w:spacing w:line="480" w:lineRule="auto"/>
              <w:jc w:val="center"/>
              <w:rPr>
                <w:rFonts w:ascii="Times New Roman" w:hAnsi="Times New Roman" w:cs="Times New Roman"/>
              </w:rPr>
            </w:pPr>
            <w:r>
              <w:rPr>
                <w:rFonts w:ascii="Times New Roman" w:hAnsi="Times New Roman" w:cs="Times New Roman"/>
              </w:rPr>
              <w:t>E-mail</w:t>
            </w:r>
          </w:p>
        </w:tc>
        <w:tc>
          <w:tcPr>
            <w:tcW w:w="2372" w:type="dxa"/>
            <w:gridSpan w:val="2"/>
            <w:vAlign w:val="center"/>
          </w:tcPr>
          <w:p>
            <w:pPr>
              <w:spacing w:line="480" w:lineRule="auto"/>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拟进修城市</w:t>
            </w:r>
          </w:p>
        </w:tc>
        <w:tc>
          <w:tcPr>
            <w:tcW w:w="3188" w:type="dxa"/>
            <w:gridSpan w:val="3"/>
            <w:vAlign w:val="center"/>
          </w:tcPr>
          <w:p>
            <w:pPr>
              <w:spacing w:line="480" w:lineRule="auto"/>
              <w:jc w:val="center"/>
              <w:rPr>
                <w:rFonts w:ascii="Times New Roman" w:hAnsi="Times New Roman" w:cs="Times New Roman"/>
              </w:rPr>
            </w:pPr>
          </w:p>
        </w:tc>
        <w:tc>
          <w:tcPr>
            <w:tcW w:w="1440" w:type="dxa"/>
            <w:gridSpan w:val="3"/>
            <w:vAlign w:val="center"/>
          </w:tcPr>
          <w:p>
            <w:pPr>
              <w:spacing w:line="480" w:lineRule="auto"/>
              <w:jc w:val="center"/>
              <w:rPr>
                <w:rFonts w:ascii="Times New Roman" w:hAnsi="Times New Roman" w:cs="Times New Roman"/>
              </w:rPr>
            </w:pPr>
            <w:r>
              <w:rPr>
                <w:rFonts w:ascii="Times New Roman" w:hAnsi="Times New Roman" w:cs="Times New Roman"/>
              </w:rPr>
              <w:t>拟进修单位</w:t>
            </w:r>
          </w:p>
        </w:tc>
        <w:tc>
          <w:tcPr>
            <w:tcW w:w="3783" w:type="dxa"/>
            <w:gridSpan w:val="5"/>
            <w:vAlign w:val="center"/>
          </w:tcPr>
          <w:p>
            <w:pPr>
              <w:spacing w:line="480"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拟进修专业</w:t>
            </w:r>
          </w:p>
        </w:tc>
        <w:tc>
          <w:tcPr>
            <w:tcW w:w="3188" w:type="dxa"/>
            <w:gridSpan w:val="3"/>
            <w:vAlign w:val="center"/>
          </w:tcPr>
          <w:p>
            <w:pPr>
              <w:spacing w:line="480" w:lineRule="auto"/>
              <w:jc w:val="center"/>
              <w:rPr>
                <w:rFonts w:ascii="Times New Roman" w:hAnsi="Times New Roman" w:cs="Times New Roman"/>
              </w:rPr>
            </w:pPr>
          </w:p>
        </w:tc>
        <w:tc>
          <w:tcPr>
            <w:tcW w:w="1440" w:type="dxa"/>
            <w:gridSpan w:val="3"/>
            <w:vAlign w:val="center"/>
          </w:tcPr>
          <w:p>
            <w:pPr>
              <w:spacing w:line="480" w:lineRule="auto"/>
              <w:jc w:val="center"/>
              <w:rPr>
                <w:rFonts w:ascii="Times New Roman" w:hAnsi="Times New Roman" w:cs="Times New Roman"/>
              </w:rPr>
            </w:pPr>
            <w:r>
              <w:rPr>
                <w:rFonts w:ascii="Times New Roman" w:hAnsi="Times New Roman" w:cs="Times New Roman"/>
              </w:rPr>
              <w:t>拟进修时间</w:t>
            </w:r>
          </w:p>
        </w:tc>
        <w:tc>
          <w:tcPr>
            <w:tcW w:w="3783" w:type="dxa"/>
            <w:gridSpan w:val="5"/>
            <w:vAlign w:val="center"/>
          </w:tcPr>
          <w:p>
            <w:pPr>
              <w:spacing w:line="480" w:lineRule="auto"/>
              <w:jc w:val="center"/>
              <w:rPr>
                <w:rFonts w:ascii="Times New Roman" w:hAnsi="Times New Roman" w:eastAsia="宋体" w:cs="Times New Roman"/>
              </w:rPr>
            </w:pPr>
            <w:r>
              <w:rPr>
                <w:rFonts w:ascii="Times New Roman" w:hAnsi="Times New Roman" w:cs="Times New Roman"/>
              </w:rPr>
              <w:t>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7" w:type="dxa"/>
            <w:gridSpan w:val="2"/>
            <w:vAlign w:val="center"/>
          </w:tcPr>
          <w:p>
            <w:pPr>
              <w:spacing w:line="480" w:lineRule="auto"/>
              <w:jc w:val="center"/>
              <w:rPr>
                <w:rFonts w:ascii="Times New Roman" w:hAnsi="Times New Roman" w:cs="Times New Roman"/>
              </w:rPr>
            </w:pPr>
            <w:r>
              <w:rPr>
                <w:rFonts w:ascii="Times New Roman" w:hAnsi="Times New Roman" w:cs="Times New Roman"/>
              </w:rPr>
              <w:t>进修预算</w:t>
            </w:r>
          </w:p>
        </w:tc>
        <w:tc>
          <w:tcPr>
            <w:tcW w:w="8411" w:type="dxa"/>
            <w:gridSpan w:val="11"/>
            <w:vAlign w:val="center"/>
          </w:tcPr>
          <w:p>
            <w:pPr>
              <w:spacing w:line="480" w:lineRule="auto"/>
              <w:jc w:val="left"/>
              <w:rPr>
                <w:rFonts w:ascii="Times New Roman" w:hAnsi="Times New Roman" w:cs="Times New Roman"/>
              </w:rPr>
            </w:pPr>
            <w:r>
              <w:rPr>
                <w:rFonts w:ascii="Times New Roman" w:hAnsi="Times New Roman" w:cs="Times New Roman"/>
              </w:rPr>
              <w:t>培训费：元；服装费：元；书本材料费：元；差旅费：元；</w:t>
            </w:r>
          </w:p>
          <w:p>
            <w:pPr>
              <w:spacing w:line="480" w:lineRule="auto"/>
              <w:jc w:val="left"/>
              <w:rPr>
                <w:rFonts w:ascii="Times New Roman" w:hAnsi="Times New Roman" w:cs="Times New Roman"/>
              </w:rPr>
            </w:pPr>
            <w:r>
              <w:rPr>
                <w:rFonts w:ascii="Times New Roman" w:hAnsi="Times New Roman" w:cs="Times New Roman"/>
              </w:rPr>
              <w:t>其他：元（费用说明</w:t>
            </w:r>
            <w:r>
              <w:rPr>
                <w:rFonts w:ascii="Times New Roman" w:hAnsi="Times New Roman" w:cs="Times New Roman"/>
                <w:u w:val="single"/>
              </w:rPr>
              <w:t xml:space="preserve">：                             </w:t>
            </w:r>
            <w:r>
              <w:rPr>
                <w:rFonts w:ascii="Times New Roman" w:hAnsi="Times New Roman" w:cs="Times New Roman"/>
              </w:rPr>
              <w:t>）预算合计：元。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jc w:val="center"/>
        </w:trPr>
        <w:tc>
          <w:tcPr>
            <w:tcW w:w="771" w:type="dxa"/>
          </w:tcPr>
          <w:p>
            <w:pPr>
              <w:ind w:firstLine="210" w:firstLineChars="100"/>
              <w:rPr>
                <w:rFonts w:ascii="Times New Roman" w:hAnsi="Times New Roman" w:cs="Times New Roman"/>
              </w:rPr>
            </w:pPr>
            <w:r>
              <w:rPr>
                <w:rFonts w:ascii="Times New Roman" w:hAnsi="Times New Roman" w:cs="Times New Roman"/>
              </w:rPr>
              <w:t>个</w:t>
            </w:r>
          </w:p>
          <w:p>
            <w:pPr>
              <w:ind w:firstLine="210" w:firstLineChars="100"/>
              <w:rPr>
                <w:rFonts w:ascii="Times New Roman" w:hAnsi="Times New Roman" w:cs="Times New Roman"/>
              </w:rPr>
            </w:pPr>
            <w:r>
              <w:rPr>
                <w:rFonts w:ascii="Times New Roman" w:hAnsi="Times New Roman" w:cs="Times New Roman"/>
              </w:rPr>
              <w:t>人</w:t>
            </w:r>
          </w:p>
          <w:p>
            <w:pPr>
              <w:ind w:firstLine="210" w:firstLineChars="100"/>
              <w:rPr>
                <w:rFonts w:ascii="Times New Roman" w:hAnsi="Times New Roman" w:cs="Times New Roman"/>
              </w:rPr>
            </w:pPr>
            <w:r>
              <w:rPr>
                <w:rFonts w:ascii="Times New Roman" w:hAnsi="Times New Roman" w:cs="Times New Roman"/>
              </w:rPr>
              <w:t>简</w:t>
            </w:r>
          </w:p>
          <w:p>
            <w:pPr>
              <w:ind w:firstLine="210" w:firstLineChars="100"/>
              <w:rPr>
                <w:rFonts w:ascii="Times New Roman" w:hAnsi="Times New Roman" w:cs="Times New Roman"/>
              </w:rPr>
            </w:pPr>
            <w:r>
              <w:rPr>
                <w:rFonts w:ascii="Times New Roman" w:hAnsi="Times New Roman" w:cs="Times New Roman"/>
              </w:rPr>
              <w:t>历</w:t>
            </w:r>
          </w:p>
        </w:tc>
        <w:tc>
          <w:tcPr>
            <w:tcW w:w="9057" w:type="dxa"/>
            <w:gridSpan w:val="12"/>
          </w:tcPr>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771" w:type="dxa"/>
          </w:tcPr>
          <w:p>
            <w:pPr>
              <w:ind w:firstLine="105" w:firstLineChars="50"/>
              <w:rPr>
                <w:rFonts w:ascii="Times New Roman" w:hAnsi="Times New Roman" w:cs="Times New Roman"/>
              </w:rPr>
            </w:pPr>
            <w:r>
              <w:rPr>
                <w:rFonts w:ascii="Times New Roman" w:hAnsi="Times New Roman" w:cs="Times New Roman"/>
              </w:rPr>
              <w:t>目前</w:t>
            </w:r>
          </w:p>
          <w:p>
            <w:pPr>
              <w:ind w:firstLine="105" w:firstLineChars="50"/>
              <w:rPr>
                <w:rFonts w:ascii="Times New Roman" w:hAnsi="Times New Roman" w:cs="Times New Roman"/>
              </w:rPr>
            </w:pPr>
            <w:r>
              <w:rPr>
                <w:rFonts w:ascii="Times New Roman" w:hAnsi="Times New Roman" w:cs="Times New Roman"/>
              </w:rPr>
              <w:t>专业</w:t>
            </w:r>
          </w:p>
          <w:p>
            <w:pPr>
              <w:ind w:firstLine="105" w:firstLineChars="50"/>
              <w:rPr>
                <w:rFonts w:ascii="Times New Roman" w:hAnsi="Times New Roman" w:cs="Times New Roman"/>
              </w:rPr>
            </w:pPr>
            <w:r>
              <w:rPr>
                <w:rFonts w:ascii="Times New Roman" w:hAnsi="Times New Roman" w:cs="Times New Roman"/>
              </w:rPr>
              <w:t>技术</w:t>
            </w:r>
          </w:p>
          <w:p>
            <w:pPr>
              <w:ind w:firstLine="105" w:firstLineChars="50"/>
              <w:rPr>
                <w:rFonts w:ascii="Times New Roman" w:hAnsi="Times New Roman" w:cs="Times New Roman"/>
              </w:rPr>
            </w:pPr>
            <w:r>
              <w:rPr>
                <w:rFonts w:ascii="Times New Roman" w:hAnsi="Times New Roman" w:cs="Times New Roman"/>
              </w:rPr>
              <w:t>能力</w:t>
            </w:r>
          </w:p>
        </w:tc>
        <w:tc>
          <w:tcPr>
            <w:tcW w:w="9057" w:type="dxa"/>
            <w:gridSpan w:val="12"/>
          </w:tcPr>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1" w:type="dxa"/>
          </w:tcPr>
          <w:p>
            <w:pPr>
              <w:ind w:firstLine="210" w:firstLineChars="100"/>
              <w:rPr>
                <w:rFonts w:ascii="Times New Roman" w:hAnsi="Times New Roman" w:cs="Times New Roman"/>
              </w:rPr>
            </w:pPr>
            <w:r>
              <w:rPr>
                <w:rFonts w:ascii="Times New Roman" w:hAnsi="Times New Roman" w:cs="Times New Roman"/>
              </w:rPr>
              <w:t>进</w:t>
            </w:r>
          </w:p>
          <w:p>
            <w:pPr>
              <w:ind w:firstLine="210" w:firstLineChars="100"/>
              <w:rPr>
                <w:rFonts w:ascii="Times New Roman" w:hAnsi="Times New Roman" w:cs="Times New Roman"/>
              </w:rPr>
            </w:pPr>
            <w:r>
              <w:rPr>
                <w:rFonts w:ascii="Times New Roman" w:hAnsi="Times New Roman" w:cs="Times New Roman"/>
              </w:rPr>
              <w:t>修</w:t>
            </w:r>
          </w:p>
          <w:p>
            <w:pPr>
              <w:ind w:firstLine="210" w:firstLineChars="100"/>
              <w:rPr>
                <w:rFonts w:ascii="Times New Roman" w:hAnsi="Times New Roman" w:cs="Times New Roman"/>
              </w:rPr>
            </w:pPr>
            <w:r>
              <w:rPr>
                <w:rFonts w:ascii="Times New Roman" w:hAnsi="Times New Roman" w:cs="Times New Roman"/>
              </w:rPr>
              <w:t>学</w:t>
            </w:r>
          </w:p>
          <w:p>
            <w:pPr>
              <w:ind w:firstLine="210" w:firstLineChars="100"/>
              <w:rPr>
                <w:rFonts w:ascii="Times New Roman" w:hAnsi="Times New Roman" w:cs="Times New Roman"/>
              </w:rPr>
            </w:pPr>
            <w:r>
              <w:rPr>
                <w:rFonts w:ascii="Times New Roman" w:hAnsi="Times New Roman" w:cs="Times New Roman"/>
              </w:rPr>
              <w:t>习</w:t>
            </w:r>
          </w:p>
          <w:p>
            <w:pPr>
              <w:ind w:firstLine="210" w:firstLineChars="100"/>
              <w:rPr>
                <w:rFonts w:ascii="Times New Roman" w:hAnsi="Times New Roman" w:cs="Times New Roman"/>
              </w:rPr>
            </w:pPr>
            <w:r>
              <w:rPr>
                <w:rFonts w:ascii="Times New Roman" w:hAnsi="Times New Roman" w:cs="Times New Roman"/>
              </w:rPr>
              <w:t>计</w:t>
            </w:r>
          </w:p>
          <w:p>
            <w:pPr>
              <w:ind w:firstLine="210" w:firstLineChars="100"/>
              <w:rPr>
                <w:rFonts w:ascii="Times New Roman" w:hAnsi="Times New Roman" w:cs="Times New Roman"/>
              </w:rPr>
            </w:pPr>
            <w:r>
              <w:rPr>
                <w:rFonts w:ascii="Times New Roman" w:hAnsi="Times New Roman" w:cs="Times New Roman"/>
              </w:rPr>
              <w:t>划</w:t>
            </w:r>
          </w:p>
        </w:tc>
        <w:tc>
          <w:tcPr>
            <w:tcW w:w="9057" w:type="dxa"/>
            <w:gridSpan w:val="12"/>
          </w:tcPr>
          <w:p>
            <w:pPr>
              <w:rPr>
                <w:rFonts w:ascii="Times New Roman" w:hAnsi="Times New Roman" w:cs="Times New Roman"/>
                <w:sz w:val="18"/>
                <w:szCs w:val="18"/>
              </w:rPr>
            </w:pPr>
            <w:r>
              <w:rPr>
                <w:rFonts w:ascii="Times New Roman" w:hAnsi="Times New Roman" w:cs="Times New Roman"/>
                <w:sz w:val="18"/>
                <w:szCs w:val="18"/>
              </w:rPr>
              <w:t>内容包括；外出进修的目的和意义、进修内容和目前的工作关系、进修计划和安排</w:t>
            </w:r>
          </w:p>
          <w:p>
            <w:pPr>
              <w:rPr>
                <w:rFonts w:ascii="Times New Roman" w:hAnsi="Times New Roman" w:cs="Times New Roman"/>
                <w:sz w:val="18"/>
                <w:szCs w:val="18"/>
              </w:rPr>
            </w:pPr>
          </w:p>
          <w:p>
            <w:pPr>
              <w:rPr>
                <w:rFonts w:ascii="Times New Roman" w:hAnsi="Times New Roman" w:cs="Times New Roman"/>
                <w:sz w:val="18"/>
                <w:szCs w:val="18"/>
              </w:rPr>
            </w:pPr>
          </w:p>
          <w:p>
            <w:pPr>
              <w:rPr>
                <w:rFonts w:ascii="Times New Roman" w:hAnsi="Times New Roman" w:cs="Times New Roman"/>
                <w:sz w:val="18"/>
                <w:szCs w:val="18"/>
              </w:rPr>
            </w:pPr>
          </w:p>
          <w:p>
            <w:pPr>
              <w:rPr>
                <w:rFonts w:ascii="Times New Roman" w:hAnsi="Times New Roman" w:cs="Times New Roman"/>
                <w:sz w:val="18"/>
                <w:szCs w:val="18"/>
              </w:rPr>
            </w:pPr>
          </w:p>
          <w:p>
            <w:pP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2" w:hRule="atLeast"/>
          <w:jc w:val="center"/>
        </w:trPr>
        <w:tc>
          <w:tcPr>
            <w:tcW w:w="771" w:type="dxa"/>
            <w:vAlign w:val="center"/>
          </w:tcPr>
          <w:p>
            <w:pPr>
              <w:rPr>
                <w:rFonts w:ascii="Times New Roman" w:hAnsi="Times New Roman" w:cs="Times New Roman"/>
              </w:rPr>
            </w:pPr>
            <w:r>
              <w:rPr>
                <w:rFonts w:ascii="Times New Roman" w:hAnsi="Times New Roman" w:cs="Times New Roman"/>
              </w:rPr>
              <w:t>科室</w:t>
            </w:r>
          </w:p>
          <w:p>
            <w:pPr>
              <w:rPr>
                <w:rFonts w:ascii="Times New Roman" w:hAnsi="Times New Roman" w:cs="Times New Roman"/>
              </w:rPr>
            </w:pPr>
            <w:r>
              <w:rPr>
                <w:rFonts w:ascii="Times New Roman" w:hAnsi="Times New Roman" w:cs="Times New Roman"/>
              </w:rPr>
              <w:t>意见</w:t>
            </w:r>
          </w:p>
        </w:tc>
        <w:tc>
          <w:tcPr>
            <w:tcW w:w="9057" w:type="dxa"/>
            <w:gridSpan w:val="12"/>
          </w:tcPr>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ind w:firstLine="630" w:firstLineChars="300"/>
              <w:rPr>
                <w:rFonts w:ascii="Times New Roman" w:hAnsi="Times New Roman" w:cs="Times New Roman"/>
              </w:rPr>
            </w:pPr>
            <w:r>
              <w:rPr>
                <w:rFonts w:ascii="Times New Roman" w:hAnsi="Times New Roman" w:cs="Times New Roman"/>
              </w:rPr>
              <w:t>□同意   □不同意                                   签字/盖章：</w:t>
            </w:r>
          </w:p>
          <w:p>
            <w:pPr>
              <w:rPr>
                <w:rFonts w:ascii="Times New Roman" w:hAnsi="Times New Roman" w:cs="Times New Roman"/>
              </w:rPr>
            </w:pPr>
            <w:r>
              <w:rPr>
                <w:rFonts w:ascii="Times New Roman" w:hAnsi="Times New Roman" w:cs="Times New Roman"/>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771" w:type="dxa"/>
            <w:vAlign w:val="center"/>
          </w:tcPr>
          <w:p>
            <w:pPr>
              <w:jc w:val="center"/>
              <w:rPr>
                <w:rFonts w:ascii="Times New Roman" w:hAnsi="Times New Roman" w:eastAsia="宋体" w:cs="Times New Roman"/>
                <w:color w:val="000000" w:themeColor="text1"/>
              </w:rPr>
            </w:pPr>
            <w:r>
              <w:rPr>
                <w:rFonts w:ascii="Times New Roman" w:hAnsi="Times New Roman" w:cs="Times New Roman"/>
                <w:color w:val="000000" w:themeColor="text1"/>
              </w:rPr>
              <w:t>医务部/护理部意见</w:t>
            </w:r>
          </w:p>
        </w:tc>
        <w:tc>
          <w:tcPr>
            <w:tcW w:w="9057" w:type="dxa"/>
            <w:gridSpan w:val="12"/>
          </w:tcPr>
          <w:p>
            <w:pPr>
              <w:rPr>
                <w:rFonts w:ascii="Times New Roman" w:hAnsi="Times New Roman" w:cs="Times New Roman"/>
                <w:color w:val="000000" w:themeColor="text1"/>
              </w:rPr>
            </w:pPr>
          </w:p>
          <w:p>
            <w:pPr>
              <w:rPr>
                <w:rFonts w:ascii="Times New Roman" w:hAnsi="Times New Roman" w:cs="Times New Roman"/>
                <w:color w:val="000000" w:themeColor="text1"/>
              </w:rPr>
            </w:pPr>
          </w:p>
          <w:p>
            <w:pPr>
              <w:ind w:firstLine="3780" w:firstLineChars="1800"/>
              <w:rPr>
                <w:rFonts w:ascii="Times New Roman" w:hAnsi="Times New Roman" w:cs="Times New Roman"/>
                <w:color w:val="000000" w:themeColor="text1"/>
              </w:rPr>
            </w:pPr>
          </w:p>
          <w:p>
            <w:pPr>
              <w:ind w:firstLine="5460" w:firstLineChars="2600"/>
              <w:rPr>
                <w:rFonts w:ascii="Times New Roman" w:hAnsi="Times New Roman" w:cs="Times New Roman"/>
                <w:color w:val="000000" w:themeColor="text1"/>
              </w:rPr>
            </w:pPr>
          </w:p>
          <w:p>
            <w:pPr>
              <w:ind w:firstLine="525" w:firstLineChars="250"/>
              <w:rPr>
                <w:rFonts w:ascii="Times New Roman" w:hAnsi="Times New Roman" w:cs="Times New Roman"/>
                <w:color w:val="000000" w:themeColor="text1"/>
              </w:rPr>
            </w:pPr>
            <w:r>
              <w:rPr>
                <w:rFonts w:ascii="Times New Roman" w:hAnsi="Times New Roman" w:cs="Times New Roman"/>
                <w:color w:val="000000" w:themeColor="text1"/>
              </w:rPr>
              <w:t>□同意   □不同意                                   签字/盖章：</w:t>
            </w:r>
          </w:p>
          <w:p>
            <w:pPr>
              <w:rPr>
                <w:rFonts w:ascii="Times New Roman" w:hAnsi="Times New Roman" w:cs="Times New Roman"/>
                <w:color w:val="000000" w:themeColor="text1"/>
              </w:rPr>
            </w:pPr>
            <w:r>
              <w:rPr>
                <w:rFonts w:ascii="Times New Roman" w:hAnsi="Times New Roman" w:cs="Times New Roman"/>
                <w:color w:val="000000" w:themeColor="text1"/>
              </w:rPr>
              <w:t>日期：       年     月    日</w:t>
            </w:r>
          </w:p>
          <w:p>
            <w:pPr>
              <w:rPr>
                <w:rFonts w:ascii="Times New Roman" w:hAnsi="Times New Roman" w:cs="Times New Roman"/>
                <w:color w:val="000000" w:themeColor="text1"/>
              </w:rPr>
            </w:pPr>
            <w:r>
              <w:rPr>
                <w:rFonts w:ascii="Times New Roman" w:hAnsi="Times New Roman" w:cs="Times New Roman"/>
                <w:color w:val="000000" w:themeColor="text1"/>
              </w:rPr>
              <w:t>（临床类填写，非临床可跳过此流程）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771" w:type="dxa"/>
            <w:vAlign w:val="center"/>
          </w:tcPr>
          <w:p>
            <w:pPr>
              <w:jc w:val="center"/>
              <w:rPr>
                <w:rFonts w:ascii="Times New Roman" w:hAnsi="Times New Roman" w:cs="Times New Roman"/>
              </w:rPr>
            </w:pPr>
            <w:r>
              <w:rPr>
                <w:rFonts w:ascii="Times New Roman" w:hAnsi="Times New Roman" w:cs="Times New Roman"/>
              </w:rPr>
              <w:t>科教科意见</w:t>
            </w:r>
          </w:p>
        </w:tc>
        <w:tc>
          <w:tcPr>
            <w:tcW w:w="9057" w:type="dxa"/>
            <w:gridSpan w:val="12"/>
          </w:tcPr>
          <w:p>
            <w:pPr>
              <w:ind w:firstLine="5460" w:firstLineChars="2600"/>
              <w:rPr>
                <w:rFonts w:ascii="Times New Roman" w:hAnsi="Times New Roman" w:cs="Times New Roman"/>
              </w:rPr>
            </w:pPr>
          </w:p>
          <w:p>
            <w:pPr>
              <w:ind w:firstLine="5460" w:firstLineChars="2600"/>
              <w:rPr>
                <w:rFonts w:ascii="Times New Roman" w:hAnsi="Times New Roman" w:cs="Times New Roman"/>
              </w:rPr>
            </w:pPr>
          </w:p>
          <w:p>
            <w:pPr>
              <w:ind w:firstLine="5460" w:firstLineChars="2600"/>
              <w:rPr>
                <w:rFonts w:ascii="Times New Roman" w:hAnsi="Times New Roman" w:cs="Times New Roman"/>
              </w:rPr>
            </w:pPr>
          </w:p>
          <w:p>
            <w:pPr>
              <w:ind w:firstLine="5460" w:firstLineChars="2600"/>
              <w:rPr>
                <w:rFonts w:ascii="Times New Roman" w:hAnsi="Times New Roman" w:cs="Times New Roman"/>
              </w:rPr>
            </w:pPr>
          </w:p>
          <w:p>
            <w:pPr>
              <w:ind w:firstLine="525" w:firstLineChars="250"/>
              <w:rPr>
                <w:rFonts w:ascii="Times New Roman" w:hAnsi="Times New Roman" w:cs="Times New Roman"/>
              </w:rPr>
            </w:pPr>
            <w:r>
              <w:rPr>
                <w:rFonts w:ascii="Times New Roman" w:hAnsi="Times New Roman" w:cs="Times New Roman"/>
              </w:rPr>
              <w:t>□同意   □不同意                                   签字/盖章：</w:t>
            </w:r>
          </w:p>
          <w:p>
            <w:pPr>
              <w:rPr>
                <w:rFonts w:ascii="Times New Roman" w:hAnsi="Times New Roman" w:cs="Times New Roman"/>
              </w:rPr>
            </w:pPr>
            <w:r>
              <w:rPr>
                <w:rFonts w:ascii="Times New Roman" w:hAnsi="Times New Roman" w:cs="Times New Roman"/>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771" w:type="dxa"/>
            <w:vAlign w:val="center"/>
          </w:tcPr>
          <w:p>
            <w:pPr>
              <w:jc w:val="center"/>
              <w:rPr>
                <w:rFonts w:ascii="Times New Roman" w:hAnsi="Times New Roman" w:eastAsia="宋体" w:cs="Times New Roman"/>
              </w:rPr>
            </w:pPr>
            <w:r>
              <w:rPr>
                <w:rFonts w:ascii="Times New Roman" w:hAnsi="Times New Roman" w:cs="Times New Roman"/>
              </w:rPr>
              <w:t>人力资源部意见</w:t>
            </w:r>
          </w:p>
        </w:tc>
        <w:tc>
          <w:tcPr>
            <w:tcW w:w="9057" w:type="dxa"/>
            <w:gridSpan w:val="12"/>
          </w:tcPr>
          <w:p>
            <w:pPr>
              <w:ind w:firstLine="3780" w:firstLineChars="1800"/>
              <w:rPr>
                <w:rFonts w:ascii="Times New Roman" w:hAnsi="Times New Roman" w:cs="Times New Roman"/>
              </w:rPr>
            </w:pPr>
          </w:p>
          <w:p>
            <w:pPr>
              <w:ind w:firstLine="3780" w:firstLineChars="1800"/>
              <w:rPr>
                <w:rFonts w:ascii="Times New Roman" w:hAnsi="Times New Roman" w:cs="Times New Roman"/>
              </w:rPr>
            </w:pPr>
          </w:p>
          <w:p>
            <w:pPr>
              <w:ind w:firstLine="3780" w:firstLineChars="1800"/>
              <w:rPr>
                <w:rFonts w:ascii="Times New Roman" w:hAnsi="Times New Roman" w:cs="Times New Roman"/>
              </w:rPr>
            </w:pPr>
          </w:p>
          <w:p>
            <w:pPr>
              <w:ind w:firstLine="3780" w:firstLineChars="1800"/>
              <w:rPr>
                <w:rFonts w:ascii="Times New Roman" w:hAnsi="Times New Roman" w:cs="Times New Roman"/>
              </w:rPr>
            </w:pPr>
          </w:p>
          <w:p>
            <w:pPr>
              <w:ind w:firstLine="525" w:firstLineChars="250"/>
              <w:rPr>
                <w:rFonts w:ascii="Times New Roman" w:hAnsi="Times New Roman" w:cs="Times New Roman"/>
              </w:rPr>
            </w:pPr>
            <w:r>
              <w:rPr>
                <w:rFonts w:ascii="Times New Roman" w:hAnsi="Times New Roman" w:cs="Times New Roman"/>
              </w:rPr>
              <w:t>□同意   □不同意                                   签字/盖章：</w:t>
            </w:r>
          </w:p>
          <w:p>
            <w:pPr>
              <w:rPr>
                <w:rFonts w:ascii="Times New Roman" w:hAnsi="Times New Roman" w:cs="Times New Roman"/>
              </w:rPr>
            </w:pPr>
            <w:r>
              <w:rPr>
                <w:rFonts w:ascii="Times New Roman" w:hAnsi="Times New Roman" w:cs="Times New Roman"/>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771" w:type="dxa"/>
            <w:vAlign w:val="center"/>
          </w:tcPr>
          <w:p>
            <w:pPr>
              <w:jc w:val="center"/>
              <w:rPr>
                <w:rFonts w:ascii="Times New Roman" w:hAnsi="Times New Roman" w:cs="Times New Roman"/>
              </w:rPr>
            </w:pPr>
            <w:r>
              <w:rPr>
                <w:rFonts w:ascii="Times New Roman" w:hAnsi="Times New Roman" w:cs="Times New Roman"/>
              </w:rPr>
              <w:t>分管院长意见</w:t>
            </w:r>
          </w:p>
        </w:tc>
        <w:tc>
          <w:tcPr>
            <w:tcW w:w="9057" w:type="dxa"/>
            <w:gridSpan w:val="12"/>
          </w:tcPr>
          <w:p>
            <w:pPr>
              <w:rPr>
                <w:rFonts w:ascii="Times New Roman" w:hAnsi="Times New Roman" w:cs="Times New Roman"/>
              </w:rPr>
            </w:pPr>
          </w:p>
          <w:p>
            <w:pPr>
              <w:ind w:firstLine="5460" w:firstLineChars="2600"/>
              <w:rPr>
                <w:rFonts w:ascii="Times New Roman" w:hAnsi="Times New Roman" w:cs="Times New Roman"/>
              </w:rPr>
            </w:pPr>
          </w:p>
          <w:p>
            <w:pPr>
              <w:ind w:firstLine="5460" w:firstLineChars="2600"/>
              <w:rPr>
                <w:rFonts w:ascii="Times New Roman" w:hAnsi="Times New Roman" w:cs="Times New Roman"/>
              </w:rPr>
            </w:pPr>
          </w:p>
          <w:p>
            <w:pPr>
              <w:ind w:firstLine="525" w:firstLineChars="250"/>
              <w:rPr>
                <w:rFonts w:ascii="Times New Roman" w:hAnsi="Times New Roman" w:cs="Times New Roman"/>
              </w:rPr>
            </w:pPr>
            <w:r>
              <w:rPr>
                <w:rFonts w:ascii="Times New Roman" w:hAnsi="Times New Roman" w:cs="Times New Roman"/>
              </w:rPr>
              <w:t>□同意   □不同意                                   签字/盖章：</w:t>
            </w:r>
          </w:p>
          <w:p>
            <w:pPr>
              <w:rPr>
                <w:rFonts w:ascii="Times New Roman" w:hAnsi="Times New Roman" w:cs="Times New Roman"/>
              </w:rPr>
            </w:pPr>
            <w:r>
              <w:rPr>
                <w:rFonts w:ascii="Times New Roman" w:hAnsi="Times New Roman" w:cs="Times New Roman"/>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771" w:type="dxa"/>
            <w:vAlign w:val="center"/>
          </w:tcPr>
          <w:p>
            <w:pPr>
              <w:jc w:val="center"/>
              <w:rPr>
                <w:rFonts w:ascii="Times New Roman" w:hAnsi="Times New Roman" w:cs="Times New Roman"/>
              </w:rPr>
            </w:pPr>
            <w:r>
              <w:rPr>
                <w:rFonts w:ascii="Times New Roman" w:hAnsi="Times New Roman" w:cs="Times New Roman"/>
              </w:rPr>
              <w:t>院长意见</w:t>
            </w:r>
          </w:p>
        </w:tc>
        <w:tc>
          <w:tcPr>
            <w:tcW w:w="9057" w:type="dxa"/>
            <w:gridSpan w:val="12"/>
          </w:tcPr>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ind w:firstLine="525" w:firstLineChars="250"/>
              <w:rPr>
                <w:rFonts w:ascii="Times New Roman" w:hAnsi="Times New Roman" w:cs="Times New Roman"/>
              </w:rPr>
            </w:pPr>
            <w:r>
              <w:rPr>
                <w:rFonts w:ascii="Times New Roman" w:hAnsi="Times New Roman" w:cs="Times New Roman"/>
              </w:rPr>
              <w:t>□同意   □不同意                                   签字/盖章：</w:t>
            </w:r>
          </w:p>
          <w:p>
            <w:pPr>
              <w:rPr>
                <w:rFonts w:ascii="Times New Roman" w:hAnsi="Times New Roman" w:cs="Times New Roman"/>
              </w:rPr>
            </w:pPr>
            <w:r>
              <w:rPr>
                <w:rFonts w:ascii="Times New Roman" w:hAnsi="Times New Roman" w:cs="Times New Roman"/>
              </w:rPr>
              <w:t>日期：       年     月    日</w:t>
            </w:r>
          </w:p>
        </w:tc>
      </w:tr>
    </w:tbl>
    <w:p>
      <w:pPr>
        <w:rPr>
          <w:rFonts w:ascii="Times New Roman" w:hAnsi="Times New Roman" w:eastAsia="宋体" w:cs="Times New Roman"/>
        </w:rPr>
      </w:pPr>
      <w:r>
        <w:rPr>
          <w:rFonts w:ascii="Times New Roman" w:hAnsi="Times New Roman" w:cs="Times New Roman"/>
        </w:rPr>
        <w:t>注：请认真填写，双面打印。</w:t>
      </w:r>
    </w:p>
    <w:p>
      <w:pPr>
        <w:spacing w:line="510" w:lineRule="exact"/>
        <w:rPr>
          <w:rFonts w:ascii="Times New Roman" w:hAnsi="Times New Roman" w:eastAsia="仿宋" w:cs="Times New Roman"/>
          <w:color w:val="000000" w:themeColor="text1"/>
          <w:sz w:val="32"/>
          <w:szCs w:val="32"/>
        </w:rPr>
        <w:sectPr>
          <w:footerReference r:id="rId3" w:type="default"/>
          <w:pgSz w:w="11906" w:h="16838"/>
          <w:pgMar w:top="2098" w:right="1418" w:bottom="1985" w:left="1588" w:header="851" w:footer="992" w:gutter="0"/>
          <w:cols w:space="0" w:num="1"/>
          <w:docGrid w:type="lines" w:linePitch="312" w:charSpace="0"/>
        </w:sectPr>
      </w:pPr>
    </w:p>
    <w:p>
      <w:pPr>
        <w:rPr>
          <w:rFonts w:ascii="Times New Roman" w:hAnsi="Times New Roman" w:eastAsia="方正小标宋简体" w:cs="Times New Roman"/>
          <w:sz w:val="32"/>
          <w:szCs w:val="40"/>
        </w:rPr>
      </w:pPr>
      <w:r>
        <w:rPr>
          <w:rFonts w:ascii="Times New Roman" w:hAnsi="Times New Roman" w:eastAsia="楷体" w:cs="Times New Roman"/>
          <w:bCs/>
          <w:sz w:val="32"/>
          <w:szCs w:val="32"/>
        </w:rPr>
        <w:t>附件3</w:t>
      </w:r>
      <w:bookmarkStart w:id="1" w:name="_GoBack"/>
      <w:bookmarkEnd w:id="1"/>
    </w:p>
    <w:p>
      <w:pPr>
        <w:spacing w:line="510" w:lineRule="exact"/>
        <w:jc w:val="center"/>
        <w:rPr>
          <w:rFonts w:ascii="Times New Roman" w:hAnsi="Times New Roman" w:eastAsia="方正小标宋简体" w:cs="Times New Roman"/>
          <w:sz w:val="36"/>
          <w:szCs w:val="36"/>
        </w:rPr>
      </w:pPr>
      <w:r>
        <w:rPr>
          <w:rFonts w:ascii="Times New Roman" w:hAnsi="方正小标宋简体" w:eastAsia="方正小标宋简体" w:cs="Times New Roman"/>
          <w:sz w:val="36"/>
          <w:szCs w:val="36"/>
        </w:rPr>
        <w:t>四川友谊医院科室进修</w:t>
      </w:r>
      <w:r>
        <w:rPr>
          <w:rFonts w:ascii="Times New Roman" w:hAnsi="Times New Roman" w:eastAsia="方正小标宋简体" w:cs="Times New Roman"/>
          <w:sz w:val="36"/>
          <w:szCs w:val="36"/>
        </w:rPr>
        <w:t>/</w:t>
      </w:r>
      <w:r>
        <w:rPr>
          <w:rFonts w:ascii="Times New Roman" w:hAnsi="方正小标宋简体" w:eastAsia="方正小标宋简体" w:cs="Times New Roman"/>
          <w:sz w:val="36"/>
          <w:szCs w:val="36"/>
        </w:rPr>
        <w:t>专科培训计划统计表</w:t>
      </w:r>
    </w:p>
    <w:p>
      <w:pPr>
        <w:ind w:firstLine="640"/>
        <w:rPr>
          <w:rFonts w:ascii="Times New Roman" w:hAnsi="Times New Roman" w:eastAsia="仿宋" w:cs="Times New Roman"/>
          <w:sz w:val="28"/>
          <w:szCs w:val="28"/>
        </w:rPr>
      </w:pPr>
      <w:r>
        <w:rPr>
          <w:rFonts w:ascii="Times New Roman" w:hAnsi="Times New Roman" w:eastAsia="仿宋" w:cs="Times New Roman"/>
          <w:sz w:val="28"/>
          <w:szCs w:val="28"/>
        </w:rPr>
        <w:t xml:space="preserve">科室：                                填报人：                          填报时间： </w:t>
      </w:r>
    </w:p>
    <w:tbl>
      <w:tblPr>
        <w:tblStyle w:val="6"/>
        <w:tblpPr w:leftFromText="180" w:rightFromText="180" w:vertAnchor="text" w:horzAnchor="page" w:tblpX="1056" w:tblpY="109"/>
        <w:tblOverlap w:val="never"/>
        <w:tblW w:w="149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813"/>
        <w:gridCol w:w="840"/>
        <w:gridCol w:w="1680"/>
        <w:gridCol w:w="1358"/>
        <w:gridCol w:w="1732"/>
        <w:gridCol w:w="1635"/>
        <w:gridCol w:w="1800"/>
        <w:gridCol w:w="2685"/>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372"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姓名</w:t>
            </w:r>
          </w:p>
        </w:tc>
        <w:tc>
          <w:tcPr>
            <w:tcW w:w="813"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性别</w:t>
            </w:r>
          </w:p>
        </w:tc>
        <w:tc>
          <w:tcPr>
            <w:tcW w:w="840"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年龄</w:t>
            </w:r>
          </w:p>
        </w:tc>
        <w:tc>
          <w:tcPr>
            <w:tcW w:w="1680"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职称</w:t>
            </w:r>
          </w:p>
        </w:tc>
        <w:tc>
          <w:tcPr>
            <w:tcW w:w="1358"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进修/专科培训（选择）</w:t>
            </w:r>
          </w:p>
        </w:tc>
        <w:tc>
          <w:tcPr>
            <w:tcW w:w="1732"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拟进修单位</w:t>
            </w:r>
          </w:p>
        </w:tc>
        <w:tc>
          <w:tcPr>
            <w:tcW w:w="1635"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拟进修专业</w:t>
            </w:r>
          </w:p>
        </w:tc>
        <w:tc>
          <w:tcPr>
            <w:tcW w:w="1800"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拟派出时间</w:t>
            </w:r>
          </w:p>
        </w:tc>
        <w:tc>
          <w:tcPr>
            <w:tcW w:w="2685"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直接费用预算（进修费、服装费、住宿费、外地差旅费等）</w:t>
            </w:r>
          </w:p>
        </w:tc>
        <w:tc>
          <w:tcPr>
            <w:tcW w:w="1026" w:type="dxa"/>
            <w:vAlign w:val="center"/>
          </w:tcPr>
          <w:p>
            <w:pPr>
              <w:spacing w:line="32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372" w:type="dxa"/>
          </w:tcPr>
          <w:p>
            <w:pPr>
              <w:rPr>
                <w:rFonts w:ascii="Times New Roman" w:hAnsi="Times New Roman" w:eastAsia="仿宋" w:cs="Times New Roman"/>
                <w:sz w:val="24"/>
                <w:szCs w:val="32"/>
              </w:rPr>
            </w:pPr>
          </w:p>
        </w:tc>
        <w:tc>
          <w:tcPr>
            <w:tcW w:w="813" w:type="dxa"/>
          </w:tcPr>
          <w:p>
            <w:pPr>
              <w:rPr>
                <w:rFonts w:ascii="Times New Roman" w:hAnsi="Times New Roman" w:eastAsia="仿宋" w:cs="Times New Roman"/>
                <w:sz w:val="24"/>
                <w:szCs w:val="32"/>
              </w:rPr>
            </w:pPr>
          </w:p>
        </w:tc>
        <w:tc>
          <w:tcPr>
            <w:tcW w:w="840" w:type="dxa"/>
          </w:tcPr>
          <w:p>
            <w:pPr>
              <w:rPr>
                <w:rFonts w:ascii="Times New Roman" w:hAnsi="Times New Roman" w:eastAsia="仿宋" w:cs="Times New Roman"/>
                <w:sz w:val="24"/>
                <w:szCs w:val="32"/>
              </w:rPr>
            </w:pPr>
          </w:p>
        </w:tc>
        <w:tc>
          <w:tcPr>
            <w:tcW w:w="1680" w:type="dxa"/>
          </w:tcPr>
          <w:p>
            <w:pPr>
              <w:rPr>
                <w:rFonts w:ascii="Times New Roman" w:hAnsi="Times New Roman" w:eastAsia="仿宋" w:cs="Times New Roman"/>
                <w:sz w:val="24"/>
                <w:szCs w:val="32"/>
              </w:rPr>
            </w:pPr>
          </w:p>
        </w:tc>
        <w:tc>
          <w:tcPr>
            <w:tcW w:w="1358" w:type="dxa"/>
          </w:tcPr>
          <w:p>
            <w:pPr>
              <w:rPr>
                <w:rFonts w:ascii="Times New Roman" w:hAnsi="Times New Roman" w:eastAsia="仿宋" w:cs="Times New Roman"/>
                <w:sz w:val="24"/>
                <w:szCs w:val="32"/>
              </w:rPr>
            </w:pPr>
          </w:p>
        </w:tc>
        <w:tc>
          <w:tcPr>
            <w:tcW w:w="1732" w:type="dxa"/>
          </w:tcPr>
          <w:p>
            <w:pPr>
              <w:rPr>
                <w:rFonts w:ascii="Times New Roman" w:hAnsi="Times New Roman" w:eastAsia="仿宋" w:cs="Times New Roman"/>
                <w:sz w:val="24"/>
                <w:szCs w:val="32"/>
              </w:rPr>
            </w:pPr>
          </w:p>
        </w:tc>
        <w:tc>
          <w:tcPr>
            <w:tcW w:w="1635" w:type="dxa"/>
          </w:tcPr>
          <w:p>
            <w:pPr>
              <w:rPr>
                <w:rFonts w:ascii="Times New Roman" w:hAnsi="Times New Roman" w:eastAsia="仿宋" w:cs="Times New Roman"/>
                <w:sz w:val="24"/>
                <w:szCs w:val="32"/>
              </w:rPr>
            </w:pPr>
          </w:p>
        </w:tc>
        <w:tc>
          <w:tcPr>
            <w:tcW w:w="1800" w:type="dxa"/>
          </w:tcPr>
          <w:p>
            <w:pPr>
              <w:rPr>
                <w:rFonts w:ascii="Times New Roman" w:hAnsi="Times New Roman" w:eastAsia="仿宋" w:cs="Times New Roman"/>
                <w:sz w:val="24"/>
                <w:szCs w:val="32"/>
              </w:rPr>
            </w:pPr>
          </w:p>
        </w:tc>
        <w:tc>
          <w:tcPr>
            <w:tcW w:w="2685" w:type="dxa"/>
          </w:tcPr>
          <w:p>
            <w:pPr>
              <w:rPr>
                <w:rFonts w:ascii="Times New Roman" w:hAnsi="Times New Roman" w:eastAsia="仿宋" w:cs="Times New Roman"/>
                <w:sz w:val="24"/>
                <w:szCs w:val="32"/>
              </w:rPr>
            </w:pPr>
          </w:p>
        </w:tc>
        <w:tc>
          <w:tcPr>
            <w:tcW w:w="1026" w:type="dxa"/>
          </w:tcPr>
          <w:p>
            <w:pPr>
              <w:rPr>
                <w:rFonts w:ascii="Times New Roman" w:hAnsi="Times New Roman" w:eastAsia="仿宋"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372" w:type="dxa"/>
          </w:tcPr>
          <w:p>
            <w:pPr>
              <w:rPr>
                <w:rFonts w:ascii="Times New Roman" w:hAnsi="Times New Roman" w:eastAsia="仿宋" w:cs="Times New Roman"/>
                <w:sz w:val="24"/>
                <w:szCs w:val="32"/>
              </w:rPr>
            </w:pPr>
          </w:p>
        </w:tc>
        <w:tc>
          <w:tcPr>
            <w:tcW w:w="813" w:type="dxa"/>
          </w:tcPr>
          <w:p>
            <w:pPr>
              <w:rPr>
                <w:rFonts w:ascii="Times New Roman" w:hAnsi="Times New Roman" w:eastAsia="仿宋" w:cs="Times New Roman"/>
                <w:sz w:val="24"/>
                <w:szCs w:val="32"/>
              </w:rPr>
            </w:pPr>
          </w:p>
        </w:tc>
        <w:tc>
          <w:tcPr>
            <w:tcW w:w="840" w:type="dxa"/>
          </w:tcPr>
          <w:p>
            <w:pPr>
              <w:rPr>
                <w:rFonts w:ascii="Times New Roman" w:hAnsi="Times New Roman" w:eastAsia="仿宋" w:cs="Times New Roman"/>
                <w:sz w:val="24"/>
                <w:szCs w:val="32"/>
              </w:rPr>
            </w:pPr>
          </w:p>
        </w:tc>
        <w:tc>
          <w:tcPr>
            <w:tcW w:w="1680" w:type="dxa"/>
          </w:tcPr>
          <w:p>
            <w:pPr>
              <w:rPr>
                <w:rFonts w:ascii="Times New Roman" w:hAnsi="Times New Roman" w:eastAsia="仿宋" w:cs="Times New Roman"/>
                <w:sz w:val="24"/>
                <w:szCs w:val="32"/>
              </w:rPr>
            </w:pPr>
          </w:p>
        </w:tc>
        <w:tc>
          <w:tcPr>
            <w:tcW w:w="1358" w:type="dxa"/>
          </w:tcPr>
          <w:p>
            <w:pPr>
              <w:rPr>
                <w:rFonts w:ascii="Times New Roman" w:hAnsi="Times New Roman" w:eastAsia="仿宋" w:cs="Times New Roman"/>
                <w:sz w:val="24"/>
                <w:szCs w:val="32"/>
              </w:rPr>
            </w:pPr>
          </w:p>
        </w:tc>
        <w:tc>
          <w:tcPr>
            <w:tcW w:w="1732" w:type="dxa"/>
          </w:tcPr>
          <w:p>
            <w:pPr>
              <w:rPr>
                <w:rFonts w:ascii="Times New Roman" w:hAnsi="Times New Roman" w:eastAsia="仿宋" w:cs="Times New Roman"/>
                <w:sz w:val="24"/>
                <w:szCs w:val="32"/>
              </w:rPr>
            </w:pPr>
          </w:p>
        </w:tc>
        <w:tc>
          <w:tcPr>
            <w:tcW w:w="1635" w:type="dxa"/>
          </w:tcPr>
          <w:p>
            <w:pPr>
              <w:rPr>
                <w:rFonts w:ascii="Times New Roman" w:hAnsi="Times New Roman" w:eastAsia="仿宋" w:cs="Times New Roman"/>
                <w:sz w:val="24"/>
                <w:szCs w:val="32"/>
              </w:rPr>
            </w:pPr>
          </w:p>
        </w:tc>
        <w:tc>
          <w:tcPr>
            <w:tcW w:w="1800" w:type="dxa"/>
          </w:tcPr>
          <w:p>
            <w:pPr>
              <w:rPr>
                <w:rFonts w:ascii="Times New Roman" w:hAnsi="Times New Roman" w:eastAsia="仿宋" w:cs="Times New Roman"/>
                <w:sz w:val="24"/>
                <w:szCs w:val="32"/>
              </w:rPr>
            </w:pPr>
          </w:p>
        </w:tc>
        <w:tc>
          <w:tcPr>
            <w:tcW w:w="2685" w:type="dxa"/>
          </w:tcPr>
          <w:p>
            <w:pPr>
              <w:rPr>
                <w:rFonts w:ascii="Times New Roman" w:hAnsi="Times New Roman" w:eastAsia="仿宋" w:cs="Times New Roman"/>
                <w:sz w:val="24"/>
                <w:szCs w:val="32"/>
              </w:rPr>
            </w:pPr>
          </w:p>
        </w:tc>
        <w:tc>
          <w:tcPr>
            <w:tcW w:w="1026" w:type="dxa"/>
          </w:tcPr>
          <w:p>
            <w:pPr>
              <w:rPr>
                <w:rFonts w:ascii="Times New Roman" w:hAnsi="Times New Roman" w:eastAsia="仿宋"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372" w:type="dxa"/>
          </w:tcPr>
          <w:p>
            <w:pPr>
              <w:rPr>
                <w:rFonts w:ascii="Times New Roman" w:hAnsi="Times New Roman" w:eastAsia="仿宋" w:cs="Times New Roman"/>
                <w:sz w:val="24"/>
                <w:szCs w:val="32"/>
              </w:rPr>
            </w:pPr>
          </w:p>
        </w:tc>
        <w:tc>
          <w:tcPr>
            <w:tcW w:w="813" w:type="dxa"/>
          </w:tcPr>
          <w:p>
            <w:pPr>
              <w:rPr>
                <w:rFonts w:ascii="Times New Roman" w:hAnsi="Times New Roman" w:eastAsia="仿宋" w:cs="Times New Roman"/>
                <w:sz w:val="24"/>
                <w:szCs w:val="32"/>
              </w:rPr>
            </w:pPr>
          </w:p>
        </w:tc>
        <w:tc>
          <w:tcPr>
            <w:tcW w:w="840" w:type="dxa"/>
          </w:tcPr>
          <w:p>
            <w:pPr>
              <w:rPr>
                <w:rFonts w:ascii="Times New Roman" w:hAnsi="Times New Roman" w:eastAsia="仿宋" w:cs="Times New Roman"/>
                <w:sz w:val="24"/>
                <w:szCs w:val="32"/>
              </w:rPr>
            </w:pPr>
          </w:p>
        </w:tc>
        <w:tc>
          <w:tcPr>
            <w:tcW w:w="1680" w:type="dxa"/>
          </w:tcPr>
          <w:p>
            <w:pPr>
              <w:rPr>
                <w:rFonts w:ascii="Times New Roman" w:hAnsi="Times New Roman" w:eastAsia="仿宋" w:cs="Times New Roman"/>
                <w:sz w:val="24"/>
                <w:szCs w:val="32"/>
              </w:rPr>
            </w:pPr>
          </w:p>
        </w:tc>
        <w:tc>
          <w:tcPr>
            <w:tcW w:w="1358" w:type="dxa"/>
          </w:tcPr>
          <w:p>
            <w:pPr>
              <w:rPr>
                <w:rFonts w:ascii="Times New Roman" w:hAnsi="Times New Roman" w:eastAsia="仿宋" w:cs="Times New Roman"/>
                <w:sz w:val="24"/>
                <w:szCs w:val="32"/>
              </w:rPr>
            </w:pPr>
          </w:p>
        </w:tc>
        <w:tc>
          <w:tcPr>
            <w:tcW w:w="1732" w:type="dxa"/>
          </w:tcPr>
          <w:p>
            <w:pPr>
              <w:rPr>
                <w:rFonts w:ascii="Times New Roman" w:hAnsi="Times New Roman" w:eastAsia="仿宋" w:cs="Times New Roman"/>
                <w:sz w:val="24"/>
                <w:szCs w:val="32"/>
              </w:rPr>
            </w:pPr>
          </w:p>
        </w:tc>
        <w:tc>
          <w:tcPr>
            <w:tcW w:w="1635" w:type="dxa"/>
          </w:tcPr>
          <w:p>
            <w:pPr>
              <w:rPr>
                <w:rFonts w:ascii="Times New Roman" w:hAnsi="Times New Roman" w:eastAsia="仿宋" w:cs="Times New Roman"/>
                <w:sz w:val="24"/>
                <w:szCs w:val="32"/>
              </w:rPr>
            </w:pPr>
          </w:p>
        </w:tc>
        <w:tc>
          <w:tcPr>
            <w:tcW w:w="1800" w:type="dxa"/>
          </w:tcPr>
          <w:p>
            <w:pPr>
              <w:rPr>
                <w:rFonts w:ascii="Times New Roman" w:hAnsi="Times New Roman" w:eastAsia="仿宋" w:cs="Times New Roman"/>
                <w:sz w:val="24"/>
                <w:szCs w:val="32"/>
              </w:rPr>
            </w:pPr>
          </w:p>
        </w:tc>
        <w:tc>
          <w:tcPr>
            <w:tcW w:w="2685" w:type="dxa"/>
          </w:tcPr>
          <w:p>
            <w:pPr>
              <w:rPr>
                <w:rFonts w:ascii="Times New Roman" w:hAnsi="Times New Roman" w:eastAsia="仿宋" w:cs="Times New Roman"/>
                <w:sz w:val="24"/>
                <w:szCs w:val="32"/>
              </w:rPr>
            </w:pPr>
          </w:p>
        </w:tc>
        <w:tc>
          <w:tcPr>
            <w:tcW w:w="1026" w:type="dxa"/>
          </w:tcPr>
          <w:p>
            <w:pPr>
              <w:rPr>
                <w:rFonts w:ascii="Times New Roman" w:hAnsi="Times New Roman" w:eastAsia="仿宋"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72" w:type="dxa"/>
          </w:tcPr>
          <w:p>
            <w:pPr>
              <w:rPr>
                <w:rFonts w:ascii="Times New Roman" w:hAnsi="Times New Roman" w:eastAsia="仿宋" w:cs="Times New Roman"/>
                <w:sz w:val="24"/>
                <w:szCs w:val="32"/>
              </w:rPr>
            </w:pPr>
          </w:p>
        </w:tc>
        <w:tc>
          <w:tcPr>
            <w:tcW w:w="813" w:type="dxa"/>
          </w:tcPr>
          <w:p>
            <w:pPr>
              <w:rPr>
                <w:rFonts w:ascii="Times New Roman" w:hAnsi="Times New Roman" w:eastAsia="仿宋" w:cs="Times New Roman"/>
                <w:sz w:val="24"/>
                <w:szCs w:val="32"/>
              </w:rPr>
            </w:pPr>
          </w:p>
        </w:tc>
        <w:tc>
          <w:tcPr>
            <w:tcW w:w="840" w:type="dxa"/>
          </w:tcPr>
          <w:p>
            <w:pPr>
              <w:rPr>
                <w:rFonts w:ascii="Times New Roman" w:hAnsi="Times New Roman" w:eastAsia="仿宋" w:cs="Times New Roman"/>
                <w:sz w:val="24"/>
                <w:szCs w:val="32"/>
              </w:rPr>
            </w:pPr>
          </w:p>
        </w:tc>
        <w:tc>
          <w:tcPr>
            <w:tcW w:w="1680" w:type="dxa"/>
          </w:tcPr>
          <w:p>
            <w:pPr>
              <w:rPr>
                <w:rFonts w:ascii="Times New Roman" w:hAnsi="Times New Roman" w:eastAsia="仿宋" w:cs="Times New Roman"/>
                <w:sz w:val="24"/>
                <w:szCs w:val="32"/>
              </w:rPr>
            </w:pPr>
          </w:p>
        </w:tc>
        <w:tc>
          <w:tcPr>
            <w:tcW w:w="1358" w:type="dxa"/>
          </w:tcPr>
          <w:p>
            <w:pPr>
              <w:rPr>
                <w:rFonts w:ascii="Times New Roman" w:hAnsi="Times New Roman" w:eastAsia="仿宋" w:cs="Times New Roman"/>
                <w:sz w:val="24"/>
                <w:szCs w:val="32"/>
              </w:rPr>
            </w:pPr>
          </w:p>
        </w:tc>
        <w:tc>
          <w:tcPr>
            <w:tcW w:w="1732" w:type="dxa"/>
          </w:tcPr>
          <w:p>
            <w:pPr>
              <w:rPr>
                <w:rFonts w:ascii="Times New Roman" w:hAnsi="Times New Roman" w:eastAsia="仿宋" w:cs="Times New Roman"/>
                <w:sz w:val="24"/>
                <w:szCs w:val="32"/>
              </w:rPr>
            </w:pPr>
          </w:p>
        </w:tc>
        <w:tc>
          <w:tcPr>
            <w:tcW w:w="1635" w:type="dxa"/>
          </w:tcPr>
          <w:p>
            <w:pPr>
              <w:rPr>
                <w:rFonts w:ascii="Times New Roman" w:hAnsi="Times New Roman" w:eastAsia="仿宋" w:cs="Times New Roman"/>
                <w:sz w:val="24"/>
                <w:szCs w:val="32"/>
              </w:rPr>
            </w:pPr>
          </w:p>
        </w:tc>
        <w:tc>
          <w:tcPr>
            <w:tcW w:w="1800" w:type="dxa"/>
          </w:tcPr>
          <w:p>
            <w:pPr>
              <w:rPr>
                <w:rFonts w:ascii="Times New Roman" w:hAnsi="Times New Roman" w:eastAsia="仿宋" w:cs="Times New Roman"/>
                <w:sz w:val="24"/>
                <w:szCs w:val="32"/>
              </w:rPr>
            </w:pPr>
          </w:p>
        </w:tc>
        <w:tc>
          <w:tcPr>
            <w:tcW w:w="2685" w:type="dxa"/>
          </w:tcPr>
          <w:p>
            <w:pPr>
              <w:rPr>
                <w:rFonts w:ascii="Times New Roman" w:hAnsi="Times New Roman" w:eastAsia="仿宋" w:cs="Times New Roman"/>
                <w:sz w:val="24"/>
                <w:szCs w:val="32"/>
              </w:rPr>
            </w:pPr>
          </w:p>
        </w:tc>
        <w:tc>
          <w:tcPr>
            <w:tcW w:w="1026" w:type="dxa"/>
          </w:tcPr>
          <w:p>
            <w:pPr>
              <w:rPr>
                <w:rFonts w:ascii="Times New Roman" w:hAnsi="Times New Roman" w:eastAsia="仿宋" w:cs="Times New Roman"/>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72" w:type="dxa"/>
          </w:tcPr>
          <w:p>
            <w:pPr>
              <w:rPr>
                <w:rFonts w:ascii="Times New Roman" w:hAnsi="Times New Roman" w:eastAsia="仿宋" w:cs="Times New Roman"/>
                <w:sz w:val="24"/>
                <w:szCs w:val="32"/>
              </w:rPr>
            </w:pPr>
          </w:p>
        </w:tc>
        <w:tc>
          <w:tcPr>
            <w:tcW w:w="813" w:type="dxa"/>
          </w:tcPr>
          <w:p>
            <w:pPr>
              <w:rPr>
                <w:rFonts w:ascii="Times New Roman" w:hAnsi="Times New Roman" w:eastAsia="仿宋" w:cs="Times New Roman"/>
                <w:sz w:val="24"/>
                <w:szCs w:val="32"/>
              </w:rPr>
            </w:pPr>
          </w:p>
        </w:tc>
        <w:tc>
          <w:tcPr>
            <w:tcW w:w="840" w:type="dxa"/>
          </w:tcPr>
          <w:p>
            <w:pPr>
              <w:rPr>
                <w:rFonts w:ascii="Times New Roman" w:hAnsi="Times New Roman" w:eastAsia="仿宋" w:cs="Times New Roman"/>
                <w:sz w:val="24"/>
                <w:szCs w:val="32"/>
              </w:rPr>
            </w:pPr>
          </w:p>
        </w:tc>
        <w:tc>
          <w:tcPr>
            <w:tcW w:w="1680" w:type="dxa"/>
          </w:tcPr>
          <w:p>
            <w:pPr>
              <w:rPr>
                <w:rFonts w:ascii="Times New Roman" w:hAnsi="Times New Roman" w:eastAsia="仿宋" w:cs="Times New Roman"/>
                <w:sz w:val="24"/>
                <w:szCs w:val="32"/>
              </w:rPr>
            </w:pPr>
          </w:p>
        </w:tc>
        <w:tc>
          <w:tcPr>
            <w:tcW w:w="1358" w:type="dxa"/>
          </w:tcPr>
          <w:p>
            <w:pPr>
              <w:rPr>
                <w:rFonts w:ascii="Times New Roman" w:hAnsi="Times New Roman" w:eastAsia="仿宋" w:cs="Times New Roman"/>
                <w:sz w:val="24"/>
                <w:szCs w:val="32"/>
              </w:rPr>
            </w:pPr>
          </w:p>
        </w:tc>
        <w:tc>
          <w:tcPr>
            <w:tcW w:w="1732" w:type="dxa"/>
          </w:tcPr>
          <w:p>
            <w:pPr>
              <w:rPr>
                <w:rFonts w:ascii="Times New Roman" w:hAnsi="Times New Roman" w:eastAsia="仿宋" w:cs="Times New Roman"/>
                <w:sz w:val="24"/>
                <w:szCs w:val="32"/>
              </w:rPr>
            </w:pPr>
          </w:p>
        </w:tc>
        <w:tc>
          <w:tcPr>
            <w:tcW w:w="1635" w:type="dxa"/>
          </w:tcPr>
          <w:p>
            <w:pPr>
              <w:rPr>
                <w:rFonts w:ascii="Times New Roman" w:hAnsi="Times New Roman" w:eastAsia="仿宋" w:cs="Times New Roman"/>
                <w:sz w:val="24"/>
                <w:szCs w:val="32"/>
              </w:rPr>
            </w:pPr>
          </w:p>
        </w:tc>
        <w:tc>
          <w:tcPr>
            <w:tcW w:w="1800" w:type="dxa"/>
          </w:tcPr>
          <w:p>
            <w:pPr>
              <w:rPr>
                <w:rFonts w:ascii="Times New Roman" w:hAnsi="Times New Roman" w:eastAsia="仿宋" w:cs="Times New Roman"/>
                <w:sz w:val="24"/>
                <w:szCs w:val="32"/>
              </w:rPr>
            </w:pPr>
          </w:p>
        </w:tc>
        <w:tc>
          <w:tcPr>
            <w:tcW w:w="2685" w:type="dxa"/>
          </w:tcPr>
          <w:p>
            <w:pPr>
              <w:rPr>
                <w:rFonts w:ascii="Times New Roman" w:hAnsi="Times New Roman" w:eastAsia="仿宋" w:cs="Times New Roman"/>
                <w:sz w:val="24"/>
                <w:szCs w:val="32"/>
              </w:rPr>
            </w:pPr>
          </w:p>
        </w:tc>
        <w:tc>
          <w:tcPr>
            <w:tcW w:w="1026" w:type="dxa"/>
          </w:tcPr>
          <w:p>
            <w:pPr>
              <w:rPr>
                <w:rFonts w:ascii="Times New Roman" w:hAnsi="Times New Roman" w:eastAsia="仿宋" w:cs="Times New Roman"/>
                <w:sz w:val="24"/>
                <w:szCs w:val="32"/>
              </w:rPr>
            </w:pPr>
          </w:p>
        </w:tc>
      </w:tr>
    </w:tbl>
    <w:p>
      <w:pPr>
        <w:ind w:firstLine="640"/>
        <w:rPr>
          <w:rFonts w:ascii="Times New Roman" w:hAnsi="Times New Roman" w:cs="Times New Roman"/>
          <w:b/>
          <w:bCs/>
          <w:sz w:val="24"/>
        </w:rPr>
      </w:pPr>
      <w:r>
        <w:rPr>
          <w:rFonts w:ascii="Times New Roman" w:hAnsi="Times New Roman" w:cs="Times New Roman"/>
          <w:b/>
          <w:bCs/>
          <w:sz w:val="24"/>
        </w:rPr>
        <w:t>注：拟派出时间一栏，填写“xx年x月-xx年x月 ”。</w:t>
      </w:r>
    </w:p>
    <w:sectPr>
      <w:pgSz w:w="16838" w:h="11906" w:orient="landscape"/>
      <w:pgMar w:top="1689" w:right="1440" w:bottom="1576" w:left="127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华文仿宋">
    <w:altName w:val="仿宋"/>
    <w:panose1 w:val="02010600040101010101"/>
    <w:charset w:val="86"/>
    <w:family w:val="auto"/>
    <w:pitch w:val="default"/>
    <w:sig w:usb0="00000000" w:usb1="00000000" w:usb2="00000010" w:usb3="00000000" w:csb0="0004009F"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